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XSpec="right" w:tblpY="-720"/>
        <w:tblW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134"/>
        <w:gridCol w:w="2835"/>
      </w:tblGrid>
      <w:tr w:rsidR="00625DA9" w:rsidRPr="00E02496" w:rsidTr="00000D32">
        <w:tc>
          <w:tcPr>
            <w:tcW w:w="1276" w:type="dxa"/>
          </w:tcPr>
          <w:p w:rsidR="00A806DF" w:rsidRPr="00E02496" w:rsidRDefault="00A806DF" w:rsidP="00000D32">
            <w:pPr>
              <w:pStyle w:val="Header"/>
              <w:spacing w:line="276" w:lineRule="auto"/>
              <w:ind w:left="-918" w:firstLine="918"/>
              <w:rPr>
                <w:rFonts w:ascii="Arial" w:hAnsi="Arial" w:cs="Arial"/>
                <w:sz w:val="16"/>
              </w:rPr>
            </w:pPr>
            <w:r w:rsidRPr="00E02496">
              <w:rPr>
                <w:rFonts w:ascii="Arial" w:hAnsi="Arial" w:cs="Arial"/>
                <w:sz w:val="16"/>
              </w:rPr>
              <w:t>LAMPIRAN</w:t>
            </w:r>
          </w:p>
        </w:tc>
        <w:tc>
          <w:tcPr>
            <w:tcW w:w="3969" w:type="dxa"/>
            <w:gridSpan w:val="2"/>
          </w:tcPr>
          <w:p w:rsidR="00A806DF" w:rsidRPr="00E02496" w:rsidRDefault="00A806DF" w:rsidP="00000D32">
            <w:pPr>
              <w:pStyle w:val="Header"/>
              <w:jc w:val="both"/>
              <w:rPr>
                <w:rFonts w:ascii="Arial" w:hAnsi="Arial" w:cs="Arial"/>
                <w:sz w:val="16"/>
              </w:rPr>
            </w:pPr>
            <w:r w:rsidRPr="00E02496">
              <w:rPr>
                <w:rFonts w:ascii="Arial" w:hAnsi="Arial" w:cs="Arial"/>
                <w:sz w:val="16"/>
              </w:rPr>
              <w:t>NOTA KESEPAKATAN ANTARA PEMERINTAH KABUPATEN DENGAN DPRD KABUPATEN BOLAANG MONGONDOW UTARA</w:t>
            </w:r>
          </w:p>
        </w:tc>
      </w:tr>
      <w:tr w:rsidR="00625DA9" w:rsidRPr="00E02496" w:rsidTr="00000D32">
        <w:tc>
          <w:tcPr>
            <w:tcW w:w="1276" w:type="dxa"/>
          </w:tcPr>
          <w:p w:rsidR="00625DA9" w:rsidRPr="00E02496" w:rsidRDefault="00625DA9" w:rsidP="00000D32">
            <w:pPr>
              <w:pStyle w:val="Header"/>
              <w:spacing w:line="276" w:lineRule="auto"/>
              <w:ind w:left="-918" w:firstLine="918"/>
              <w:rPr>
                <w:rFonts w:ascii="Arial" w:hAnsi="Arial" w:cs="Arial"/>
                <w:sz w:val="18"/>
              </w:rPr>
            </w:pPr>
          </w:p>
        </w:tc>
        <w:tc>
          <w:tcPr>
            <w:tcW w:w="1134" w:type="dxa"/>
          </w:tcPr>
          <w:p w:rsidR="00625DA9" w:rsidRPr="00E02496" w:rsidRDefault="00625DA9" w:rsidP="00000D32">
            <w:pPr>
              <w:pStyle w:val="Header"/>
              <w:spacing w:line="276" w:lineRule="auto"/>
              <w:ind w:left="-918" w:firstLine="918"/>
              <w:rPr>
                <w:rFonts w:ascii="Arial" w:hAnsi="Arial" w:cs="Arial"/>
                <w:sz w:val="16"/>
              </w:rPr>
            </w:pPr>
            <w:r w:rsidRPr="00E02496">
              <w:rPr>
                <w:rFonts w:ascii="Arial" w:hAnsi="Arial" w:cs="Arial"/>
                <w:sz w:val="16"/>
              </w:rPr>
              <w:t>NOMOR</w:t>
            </w:r>
          </w:p>
        </w:tc>
        <w:tc>
          <w:tcPr>
            <w:tcW w:w="2835" w:type="dxa"/>
          </w:tcPr>
          <w:p w:rsidR="00625DA9" w:rsidRPr="00E02496" w:rsidRDefault="00625DA9" w:rsidP="00000D32">
            <w:pPr>
              <w:pStyle w:val="Header"/>
              <w:spacing w:line="276" w:lineRule="auto"/>
              <w:ind w:left="-100"/>
              <w:jc w:val="both"/>
              <w:rPr>
                <w:rFonts w:ascii="Arial" w:hAnsi="Arial" w:cs="Arial"/>
                <w:sz w:val="16"/>
                <w:szCs w:val="18"/>
              </w:rPr>
            </w:pPr>
            <w:r w:rsidRPr="00E02496">
              <w:rPr>
                <w:rFonts w:ascii="Arial" w:hAnsi="Arial" w:cs="Arial"/>
                <w:sz w:val="16"/>
              </w:rPr>
              <w:t>:</w:t>
            </w:r>
          </w:p>
        </w:tc>
      </w:tr>
      <w:tr w:rsidR="00625DA9" w:rsidRPr="00E02496" w:rsidTr="00000D32">
        <w:tc>
          <w:tcPr>
            <w:tcW w:w="1276" w:type="dxa"/>
          </w:tcPr>
          <w:p w:rsidR="00625DA9" w:rsidRPr="00E02496" w:rsidRDefault="00625DA9" w:rsidP="00000D32">
            <w:pPr>
              <w:pStyle w:val="Header"/>
              <w:spacing w:line="276" w:lineRule="auto"/>
              <w:ind w:left="-918" w:firstLine="918"/>
              <w:rPr>
                <w:rFonts w:ascii="Arial" w:hAnsi="Arial" w:cs="Arial"/>
                <w:sz w:val="18"/>
              </w:rPr>
            </w:pPr>
          </w:p>
        </w:tc>
        <w:tc>
          <w:tcPr>
            <w:tcW w:w="1134" w:type="dxa"/>
          </w:tcPr>
          <w:p w:rsidR="00625DA9" w:rsidRPr="00E02496" w:rsidRDefault="00625DA9" w:rsidP="00000D32">
            <w:pPr>
              <w:pStyle w:val="Header"/>
              <w:spacing w:line="276" w:lineRule="auto"/>
              <w:ind w:left="-918" w:firstLine="918"/>
              <w:rPr>
                <w:rFonts w:ascii="Arial" w:hAnsi="Arial" w:cs="Arial"/>
                <w:sz w:val="16"/>
              </w:rPr>
            </w:pPr>
            <w:r w:rsidRPr="00E02496">
              <w:rPr>
                <w:rFonts w:ascii="Arial" w:hAnsi="Arial" w:cs="Arial"/>
                <w:sz w:val="16"/>
              </w:rPr>
              <w:t>TANGGAL</w:t>
            </w:r>
          </w:p>
        </w:tc>
        <w:tc>
          <w:tcPr>
            <w:tcW w:w="2835" w:type="dxa"/>
          </w:tcPr>
          <w:p w:rsidR="00625DA9" w:rsidRPr="00E02496" w:rsidRDefault="00625DA9" w:rsidP="00000D32">
            <w:pPr>
              <w:pStyle w:val="Header"/>
              <w:spacing w:line="276" w:lineRule="auto"/>
              <w:ind w:left="-100"/>
              <w:jc w:val="both"/>
              <w:rPr>
                <w:rFonts w:ascii="Arial" w:hAnsi="Arial" w:cs="Arial"/>
                <w:sz w:val="16"/>
                <w:szCs w:val="18"/>
              </w:rPr>
            </w:pPr>
            <w:r w:rsidRPr="00E02496">
              <w:rPr>
                <w:rFonts w:ascii="Arial" w:hAnsi="Arial" w:cs="Arial"/>
                <w:sz w:val="16"/>
              </w:rPr>
              <w:t>:</w:t>
            </w:r>
          </w:p>
        </w:tc>
      </w:tr>
    </w:tbl>
    <w:p w:rsidR="002E2941" w:rsidRPr="00E02496" w:rsidRDefault="002E2941" w:rsidP="00A806DF">
      <w:pPr>
        <w:spacing w:after="0"/>
        <w:rPr>
          <w:rFonts w:ascii="Arial" w:hAnsi="Arial" w:cs="Arial"/>
        </w:rPr>
      </w:pPr>
    </w:p>
    <w:p w:rsidR="00A806DF" w:rsidRPr="00E02496" w:rsidRDefault="00A806DF" w:rsidP="005A22BF">
      <w:pPr>
        <w:spacing w:after="0" w:line="360" w:lineRule="auto"/>
        <w:jc w:val="center"/>
        <w:rPr>
          <w:rFonts w:ascii="Arial" w:hAnsi="Arial" w:cs="Arial"/>
        </w:rPr>
      </w:pPr>
    </w:p>
    <w:p w:rsidR="009752A8" w:rsidRPr="00E02496" w:rsidRDefault="009752A8" w:rsidP="005A22BF">
      <w:pPr>
        <w:spacing w:after="0" w:line="360" w:lineRule="auto"/>
        <w:jc w:val="center"/>
        <w:rPr>
          <w:rFonts w:ascii="Arial" w:hAnsi="Arial" w:cs="Arial"/>
        </w:rPr>
      </w:pPr>
    </w:p>
    <w:p w:rsidR="00A806DF" w:rsidRPr="00E02496" w:rsidRDefault="00A806DF" w:rsidP="005A22BF">
      <w:pPr>
        <w:spacing w:after="0" w:line="360" w:lineRule="auto"/>
        <w:jc w:val="center"/>
        <w:rPr>
          <w:rFonts w:ascii="Arial" w:hAnsi="Arial" w:cs="Arial"/>
          <w:b/>
        </w:rPr>
      </w:pPr>
      <w:r w:rsidRPr="00E02496">
        <w:rPr>
          <w:rFonts w:ascii="Arial" w:hAnsi="Arial" w:cs="Arial"/>
          <w:b/>
        </w:rPr>
        <w:t>BAB I</w:t>
      </w:r>
    </w:p>
    <w:p w:rsidR="00A806DF" w:rsidRPr="00E02496" w:rsidRDefault="00A806DF" w:rsidP="005A22BF">
      <w:pPr>
        <w:spacing w:after="0" w:line="360" w:lineRule="auto"/>
        <w:jc w:val="center"/>
        <w:rPr>
          <w:rFonts w:ascii="Arial" w:hAnsi="Arial" w:cs="Arial"/>
        </w:rPr>
      </w:pPr>
      <w:r w:rsidRPr="00E02496">
        <w:rPr>
          <w:rFonts w:ascii="Arial" w:hAnsi="Arial" w:cs="Arial"/>
          <w:b/>
        </w:rPr>
        <w:t>PENDAHULUAN</w:t>
      </w:r>
    </w:p>
    <w:p w:rsidR="00A806DF" w:rsidRPr="00E02496" w:rsidRDefault="00A806DF" w:rsidP="005A22BF">
      <w:pPr>
        <w:spacing w:after="0" w:line="360" w:lineRule="auto"/>
        <w:jc w:val="center"/>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Latar Belakang</w:t>
      </w:r>
    </w:p>
    <w:p w:rsidR="00625DA9" w:rsidRPr="00E02496" w:rsidRDefault="00625DA9" w:rsidP="005A22BF">
      <w:pPr>
        <w:pStyle w:val="ListParagraph"/>
        <w:spacing w:after="0" w:line="360" w:lineRule="auto"/>
        <w:rPr>
          <w:rFonts w:ascii="Arial" w:hAnsi="Arial" w:cs="Arial"/>
        </w:rPr>
      </w:pPr>
    </w:p>
    <w:p w:rsidR="00325437" w:rsidRPr="00E02496" w:rsidRDefault="00325437" w:rsidP="000C394E">
      <w:pPr>
        <w:pStyle w:val="ListParagraph"/>
        <w:spacing w:line="360" w:lineRule="auto"/>
        <w:ind w:firstLine="698"/>
        <w:jc w:val="both"/>
        <w:rPr>
          <w:rFonts w:ascii="Arial" w:hAnsi="Arial" w:cs="Arial"/>
        </w:rPr>
      </w:pPr>
      <w:r w:rsidRPr="00E02496">
        <w:rPr>
          <w:rFonts w:ascii="Arial" w:hAnsi="Arial" w:cs="Arial"/>
        </w:rPr>
        <w:t>K</w:t>
      </w:r>
      <w:r w:rsidR="000C394E" w:rsidRPr="00E02496">
        <w:rPr>
          <w:rFonts w:ascii="Arial" w:hAnsi="Arial" w:cs="Arial"/>
        </w:rPr>
        <w:t>ebijakan umum Anggaran Pendapatan dan Belanja Daerah di</w:t>
      </w:r>
      <w:r w:rsidRPr="00E02496">
        <w:rPr>
          <w:rFonts w:ascii="Arial" w:hAnsi="Arial" w:cs="Arial"/>
        </w:rPr>
        <w:t>susun sebagai pedoman dalam menentukan arah kebijakan</w:t>
      </w:r>
      <w:r w:rsidR="000C394E" w:rsidRPr="00E02496">
        <w:rPr>
          <w:rFonts w:ascii="Arial" w:hAnsi="Arial" w:cs="Arial"/>
        </w:rPr>
        <w:t xml:space="preserve"> </w:t>
      </w:r>
      <w:r w:rsidRPr="00E02496">
        <w:rPr>
          <w:rFonts w:ascii="Arial" w:hAnsi="Arial" w:cs="Arial"/>
        </w:rPr>
        <w:t xml:space="preserve">anggaran dalam kurun waktu satu tahun. Untuk keperluan itu, </w:t>
      </w:r>
      <w:r w:rsidR="009F2C36" w:rsidRPr="00E02496">
        <w:rPr>
          <w:rFonts w:ascii="Arial" w:hAnsi="Arial" w:cs="Arial"/>
        </w:rPr>
        <w:t>Kebijakan Umum Anggaran</w:t>
      </w:r>
      <w:r w:rsidR="000C394E" w:rsidRPr="00E02496">
        <w:rPr>
          <w:rFonts w:ascii="Arial" w:hAnsi="Arial" w:cs="Arial"/>
        </w:rPr>
        <w:t xml:space="preserve"> </w:t>
      </w:r>
      <w:r w:rsidRPr="00E02496">
        <w:rPr>
          <w:rFonts w:ascii="Arial" w:hAnsi="Arial" w:cs="Arial"/>
        </w:rPr>
        <w:t>disusun berdasarkan Rencana Kerja Pemerintah Daerah (RKPD) yang telah disusun sebelumnya, yang secara umum memuat evaluasi terhadap</w:t>
      </w:r>
      <w:r w:rsidR="000C394E" w:rsidRPr="00E02496">
        <w:rPr>
          <w:rFonts w:ascii="Arial" w:hAnsi="Arial" w:cs="Arial"/>
        </w:rPr>
        <w:t xml:space="preserve"> </w:t>
      </w:r>
      <w:r w:rsidRPr="00E02496">
        <w:rPr>
          <w:rFonts w:ascii="Arial" w:hAnsi="Arial" w:cs="Arial"/>
        </w:rPr>
        <w:t>pelaksanaan anggaran tahun sebelumnya, kerangka ekonomi makro daerah,</w:t>
      </w:r>
      <w:r w:rsidR="000C394E" w:rsidRPr="00E02496">
        <w:rPr>
          <w:rFonts w:ascii="Arial" w:hAnsi="Arial" w:cs="Arial"/>
        </w:rPr>
        <w:t xml:space="preserve"> </w:t>
      </w:r>
      <w:r w:rsidRPr="00E02496">
        <w:rPr>
          <w:rFonts w:ascii="Arial" w:hAnsi="Arial" w:cs="Arial"/>
        </w:rPr>
        <w:t>asumsi penyusunan APBD, kebijakan pendapatan daerah, kebijakan belanja</w:t>
      </w:r>
      <w:r w:rsidR="000C394E" w:rsidRPr="00E02496">
        <w:rPr>
          <w:rFonts w:ascii="Arial" w:hAnsi="Arial" w:cs="Arial"/>
        </w:rPr>
        <w:t xml:space="preserve"> </w:t>
      </w:r>
      <w:r w:rsidRPr="00E02496">
        <w:rPr>
          <w:rFonts w:ascii="Arial" w:hAnsi="Arial" w:cs="Arial"/>
        </w:rPr>
        <w:t>daerah, kebijakan pembiayaan daerah, serta strategi pembiayaan</w:t>
      </w:r>
      <w:r w:rsidR="000C394E" w:rsidRPr="00E02496">
        <w:rPr>
          <w:rFonts w:ascii="Arial" w:hAnsi="Arial" w:cs="Arial"/>
        </w:rPr>
        <w:t xml:space="preserve"> </w:t>
      </w:r>
      <w:r w:rsidRPr="00E02496">
        <w:rPr>
          <w:rFonts w:ascii="Arial" w:hAnsi="Arial" w:cs="Arial"/>
        </w:rPr>
        <w:t>pembangunan daerah.</w:t>
      </w:r>
    </w:p>
    <w:p w:rsidR="00F82420" w:rsidRDefault="00F82420" w:rsidP="009F2C36">
      <w:pPr>
        <w:pStyle w:val="ListParagraph"/>
        <w:spacing w:line="360" w:lineRule="auto"/>
        <w:ind w:firstLine="698"/>
        <w:jc w:val="both"/>
        <w:rPr>
          <w:rFonts w:ascii="Arial" w:hAnsi="Arial" w:cs="Arial"/>
        </w:rPr>
      </w:pPr>
    </w:p>
    <w:p w:rsidR="009F2C36" w:rsidRDefault="00F82420" w:rsidP="009F2C36">
      <w:pPr>
        <w:pStyle w:val="ListParagraph"/>
        <w:spacing w:line="360" w:lineRule="auto"/>
        <w:ind w:firstLine="698"/>
        <w:jc w:val="both"/>
        <w:rPr>
          <w:rFonts w:ascii="Arial" w:hAnsi="Arial" w:cs="Arial"/>
        </w:rPr>
      </w:pPr>
      <w:r w:rsidRPr="00F82420">
        <w:rPr>
          <w:rFonts w:ascii="Arial" w:hAnsi="Arial" w:cs="Arial"/>
        </w:rPr>
        <w:t>Salah   satu   tahapan   dalam   penyusunan   Anggaran   Pendapatan   dan Belanja  Daerah(APBD)</w:t>
      </w:r>
      <w:r>
        <w:rPr>
          <w:rFonts w:ascii="Arial" w:hAnsi="Arial" w:cs="Arial"/>
        </w:rPr>
        <w:t xml:space="preserve"> </w:t>
      </w:r>
      <w:r w:rsidRPr="00F82420">
        <w:rPr>
          <w:rFonts w:ascii="Arial" w:hAnsi="Arial" w:cs="Arial"/>
        </w:rPr>
        <w:t>adalah  penyusunan  Kebijakan  Umum  APBD  (KUA). Dari sisi legal, Pasal 310 ayat 1 Undang undang Nomor 23 tahun 2014 tentang Pemerintahan Daerah mengamanatkan bahwa kepala daerah menyusun KUA dan  PPAS  berdasarkan  RKPD.  Hal  ini  sejalan  dengan Pasal  34  Peraturan Pemerintah  Nomor  58  tahun  2005  tentang  Pengelolaan  Keuangan  Daerah mengamanatkan bahwa Kepala Daerah menyusun rancangan Kebijakan Umum APBD  (KUA)  dan  rancangan  Prioritas  dan  Plafon Anggaran  Sementara (PPAS)</w:t>
      </w:r>
    </w:p>
    <w:p w:rsidR="000E37A6" w:rsidRDefault="00F82420" w:rsidP="009F2C36">
      <w:pPr>
        <w:pStyle w:val="ListParagraph"/>
        <w:spacing w:line="360" w:lineRule="auto"/>
        <w:ind w:firstLine="698"/>
        <w:jc w:val="both"/>
        <w:rPr>
          <w:rFonts w:ascii="Arial" w:hAnsi="Arial" w:cs="Arial"/>
        </w:rPr>
      </w:pPr>
      <w:r w:rsidRPr="00F82420">
        <w:rPr>
          <w:rFonts w:ascii="Arial" w:hAnsi="Arial" w:cs="Arial"/>
        </w:rPr>
        <w:t>Undang-Undang  Nomor  23  Tahun  2014  tentang  Pemerintahan  Daerah</w:t>
      </w:r>
      <w:r w:rsidR="000E37A6">
        <w:rPr>
          <w:rFonts w:ascii="Arial" w:hAnsi="Arial" w:cs="Arial"/>
        </w:rPr>
        <w:t xml:space="preserve"> </w:t>
      </w:r>
      <w:r w:rsidRPr="00F82420">
        <w:rPr>
          <w:rFonts w:ascii="Arial" w:hAnsi="Arial" w:cs="Arial"/>
        </w:rPr>
        <w:t>juga</w:t>
      </w:r>
      <w:r w:rsidR="000E37A6">
        <w:rPr>
          <w:rFonts w:ascii="Arial" w:hAnsi="Arial" w:cs="Arial"/>
        </w:rPr>
        <w:t xml:space="preserve"> </w:t>
      </w:r>
      <w:r w:rsidRPr="00F82420">
        <w:rPr>
          <w:rFonts w:ascii="Arial" w:hAnsi="Arial" w:cs="Arial"/>
        </w:rPr>
        <w:t>mengamanatkan  bahwa</w:t>
      </w:r>
      <w:r w:rsidR="000E37A6">
        <w:rPr>
          <w:rFonts w:ascii="Arial" w:hAnsi="Arial" w:cs="Arial"/>
        </w:rPr>
        <w:t xml:space="preserve"> </w:t>
      </w:r>
      <w:r w:rsidRPr="00F82420">
        <w:rPr>
          <w:rFonts w:ascii="Arial" w:hAnsi="Arial" w:cs="Arial"/>
        </w:rPr>
        <w:t>dalam  penyusunan  KUA  dan  PPAS  Kepala Daerah berpedoman pada Rencana Kerja Pemerintah Daerah (RKPD).</w:t>
      </w:r>
      <w:r w:rsidR="000E37A6">
        <w:rPr>
          <w:rFonts w:ascii="Arial" w:hAnsi="Arial" w:cs="Arial"/>
        </w:rPr>
        <w:t xml:space="preserve"> </w:t>
      </w:r>
      <w:r w:rsidRPr="00F82420">
        <w:rPr>
          <w:rFonts w:ascii="Arial" w:hAnsi="Arial" w:cs="Arial"/>
        </w:rPr>
        <w:t>Hal ini berarti bahwa proses penyusunan KUA harus mengikuti program dan kegiatan yang  telah  tercantum  pada  RKPD. Dengan  kata  lain,</w:t>
      </w:r>
      <w:r w:rsidR="000E37A6">
        <w:rPr>
          <w:rFonts w:ascii="Arial" w:hAnsi="Arial" w:cs="Arial"/>
        </w:rPr>
        <w:t xml:space="preserve"> </w:t>
      </w:r>
      <w:r w:rsidRPr="00F82420">
        <w:rPr>
          <w:rFonts w:ascii="Arial" w:hAnsi="Arial" w:cs="Arial"/>
        </w:rPr>
        <w:t xml:space="preserve">dokumen  KUA  harus searah dengan RKPD. </w:t>
      </w:r>
    </w:p>
    <w:p w:rsidR="001D1582" w:rsidRDefault="001D1582" w:rsidP="001D1582">
      <w:pPr>
        <w:pStyle w:val="ListParagraph"/>
        <w:spacing w:after="0" w:line="360" w:lineRule="auto"/>
        <w:ind w:firstLine="698"/>
        <w:jc w:val="both"/>
        <w:rPr>
          <w:rFonts w:ascii="Arial" w:hAnsi="Arial" w:cs="Arial"/>
        </w:rPr>
      </w:pPr>
      <w:r w:rsidRPr="00E02496">
        <w:rPr>
          <w:rFonts w:ascii="Arial" w:hAnsi="Arial" w:cs="Arial"/>
        </w:rPr>
        <w:t xml:space="preserve">Sinkronisasi kebijakan Pemerintah Daerah dengan Pemerintah Provinsi dan Pusat, antara lain diwujudkan dalam penyusunan KUA (Kebijakan Umum APBD) dan PPAS (Prioritas dan Plafon Anggaran Sementara) yang disepakati bersama antara Pemerintah Daerah dan DPRD sebagai dasar dalam penyusunan rancangan peraturan daerah </w:t>
      </w:r>
      <w:r w:rsidR="009F2C36" w:rsidRPr="00E02496">
        <w:rPr>
          <w:rFonts w:ascii="Arial" w:hAnsi="Arial" w:cs="Arial"/>
        </w:rPr>
        <w:t>tentang APBD Tahun Anggaran 2016</w:t>
      </w:r>
      <w:r w:rsidRPr="00E02496">
        <w:rPr>
          <w:rFonts w:ascii="Arial" w:hAnsi="Arial" w:cs="Arial"/>
        </w:rPr>
        <w:t>. KUA dan PPAS Pemerintah Kabupaten Bolaang Mongondow Utara Tahun Anggaran</w:t>
      </w:r>
      <w:r w:rsidR="003177C7" w:rsidRPr="00E02496">
        <w:rPr>
          <w:rFonts w:ascii="Arial" w:hAnsi="Arial" w:cs="Arial"/>
        </w:rPr>
        <w:t xml:space="preserve"> 2016</w:t>
      </w:r>
      <w:r w:rsidRPr="00E02496">
        <w:rPr>
          <w:rFonts w:ascii="Arial" w:hAnsi="Arial" w:cs="Arial"/>
        </w:rPr>
        <w:t xml:space="preserve"> berpedoman pada RKPD Kabupaten Bo</w:t>
      </w:r>
      <w:r w:rsidR="003177C7" w:rsidRPr="00E02496">
        <w:rPr>
          <w:rFonts w:ascii="Arial" w:hAnsi="Arial" w:cs="Arial"/>
        </w:rPr>
        <w:t>laang Mongondow Utara Tahun 2016</w:t>
      </w:r>
      <w:r w:rsidRPr="00E02496">
        <w:rPr>
          <w:rFonts w:ascii="Arial" w:hAnsi="Arial" w:cs="Arial"/>
        </w:rPr>
        <w:t>, yang telah disinkr</w:t>
      </w:r>
      <w:r w:rsidR="003177C7" w:rsidRPr="00E02496">
        <w:rPr>
          <w:rFonts w:ascii="Arial" w:hAnsi="Arial" w:cs="Arial"/>
        </w:rPr>
        <w:t>onisasikan dengan RKP Tahun 2016</w:t>
      </w:r>
      <w:r w:rsidRPr="00E02496">
        <w:rPr>
          <w:rFonts w:ascii="Arial" w:hAnsi="Arial" w:cs="Arial"/>
        </w:rPr>
        <w:t xml:space="preserve"> dan RKPD Provinsi </w:t>
      </w:r>
      <w:r w:rsidR="003177C7" w:rsidRPr="00E02496">
        <w:rPr>
          <w:rFonts w:ascii="Arial" w:hAnsi="Arial" w:cs="Arial"/>
        </w:rPr>
        <w:t>Sulawesi Utara Tahun 2016</w:t>
      </w:r>
      <w:r w:rsidRPr="00E02496">
        <w:rPr>
          <w:rFonts w:ascii="Arial" w:hAnsi="Arial" w:cs="Arial"/>
        </w:rPr>
        <w:t xml:space="preserve">. Hasil Sinkronisasi kebijakan </w:t>
      </w:r>
      <w:r w:rsidRPr="00E02496">
        <w:rPr>
          <w:rFonts w:ascii="Arial" w:hAnsi="Arial" w:cs="Arial"/>
        </w:rPr>
        <w:lastRenderedPageBreak/>
        <w:t xml:space="preserve">tersebut disampaikan kepada Gubernur bersamaan dengan penyampaian Rancangan Peraturan Daerah </w:t>
      </w:r>
      <w:r w:rsidR="003177C7" w:rsidRPr="00E02496">
        <w:rPr>
          <w:rFonts w:ascii="Arial" w:hAnsi="Arial" w:cs="Arial"/>
        </w:rPr>
        <w:t>tentang APBD Tahun Anggaran 2016</w:t>
      </w:r>
      <w:r w:rsidRPr="00E02496">
        <w:rPr>
          <w:rFonts w:ascii="Arial" w:hAnsi="Arial" w:cs="Arial"/>
        </w:rPr>
        <w:t xml:space="preserve"> dan Rancangan Peraturan Kepala Daerah tentang Pen</w:t>
      </w:r>
      <w:r w:rsidR="003177C7" w:rsidRPr="00E02496">
        <w:rPr>
          <w:rFonts w:ascii="Arial" w:hAnsi="Arial" w:cs="Arial"/>
        </w:rPr>
        <w:t>jabaran APBD Tahun Anggaran 2016</w:t>
      </w:r>
      <w:r w:rsidRPr="00E02496">
        <w:rPr>
          <w:rFonts w:ascii="Arial" w:hAnsi="Arial" w:cs="Arial"/>
        </w:rPr>
        <w:t xml:space="preserve"> serta dokumen lainnya yang dipersyaratkan dalam rangka evaluasi Peraturan Daerah tentang APBD Tahun Anggar</w:t>
      </w:r>
      <w:r w:rsidR="003177C7" w:rsidRPr="00E02496">
        <w:rPr>
          <w:rFonts w:ascii="Arial" w:hAnsi="Arial" w:cs="Arial"/>
        </w:rPr>
        <w:t>an 2016</w:t>
      </w:r>
      <w:r w:rsidRPr="00E02496">
        <w:rPr>
          <w:rFonts w:ascii="Arial" w:hAnsi="Arial" w:cs="Arial"/>
        </w:rPr>
        <w:t xml:space="preserve"> dan Rancangan Peraturan Kepala Daerah tentang pen</w:t>
      </w:r>
      <w:r w:rsidR="003177C7" w:rsidRPr="00E02496">
        <w:rPr>
          <w:rFonts w:ascii="Arial" w:hAnsi="Arial" w:cs="Arial"/>
        </w:rPr>
        <w:t>jabaran APBD Tahun Anggaran 2016</w:t>
      </w:r>
      <w:r w:rsidRPr="00E02496">
        <w:rPr>
          <w:rFonts w:ascii="Arial" w:hAnsi="Arial" w:cs="Arial"/>
        </w:rPr>
        <w:t>.</w:t>
      </w:r>
    </w:p>
    <w:p w:rsidR="000E37A6" w:rsidRDefault="000E37A6" w:rsidP="000E37A6">
      <w:pPr>
        <w:pStyle w:val="ListParagraph"/>
        <w:spacing w:line="360" w:lineRule="auto"/>
        <w:ind w:firstLine="698"/>
        <w:jc w:val="both"/>
        <w:rPr>
          <w:rFonts w:ascii="Arial" w:hAnsi="Arial" w:cs="Arial"/>
        </w:rPr>
      </w:pPr>
      <w:r w:rsidRPr="00F82420">
        <w:rPr>
          <w:rFonts w:ascii="Arial" w:hAnsi="Arial" w:cs="Arial"/>
        </w:rPr>
        <w:t>Secara substansi  dokumen KUA Tahun Anggaran</w:t>
      </w:r>
      <w:r>
        <w:rPr>
          <w:rFonts w:ascii="Arial" w:hAnsi="Arial" w:cs="Arial"/>
        </w:rPr>
        <w:t xml:space="preserve"> </w:t>
      </w:r>
      <w:r w:rsidRPr="00F82420">
        <w:rPr>
          <w:rFonts w:ascii="Arial" w:hAnsi="Arial" w:cs="Arial"/>
        </w:rPr>
        <w:t>2016 adalah dokumen yang  memuat  kebijakan  bidang  pendapatan,  belanja,  dan  pembiayaan  serta asumsi   yang   mendasarinya   untuk   tahun   2016.   Dengan   demikian,   maka dokumen  KUA  tahun  2016  pada  dasarnya memuat kebijakan umum daera</w:t>
      </w:r>
      <w:r>
        <w:rPr>
          <w:rFonts w:ascii="Arial" w:hAnsi="Arial" w:cs="Arial"/>
        </w:rPr>
        <w:t xml:space="preserve">h </w:t>
      </w:r>
      <w:r w:rsidRPr="000E37A6">
        <w:rPr>
          <w:rFonts w:ascii="Arial" w:hAnsi="Arial" w:cs="Arial"/>
        </w:rPr>
        <w:t>tahun  anggaran  2016  yang  menjadi  pedoman  dan  ketentuan  umum  dalam penyusunan Rancangan Anggaran Pendapatan dan Belanja Daerah (RAPBD) 2016.  Kebijakan  umum  ini  diharapkan  dapat  menjembatani antara arah  dan tujuan strategis dengan ketersediaan anggaran</w:t>
      </w:r>
      <w:r>
        <w:rPr>
          <w:rFonts w:ascii="Arial" w:hAnsi="Arial" w:cs="Arial"/>
        </w:rPr>
        <w:t>.</w:t>
      </w:r>
    </w:p>
    <w:p w:rsidR="000A11E4" w:rsidRPr="000A11E4" w:rsidRDefault="001D1582" w:rsidP="000A11E4">
      <w:pPr>
        <w:pStyle w:val="ListParagraph"/>
        <w:spacing w:after="0" w:line="360" w:lineRule="auto"/>
        <w:ind w:firstLine="698"/>
        <w:jc w:val="both"/>
        <w:rPr>
          <w:rFonts w:ascii="Arial" w:hAnsi="Arial" w:cs="Arial"/>
        </w:rPr>
      </w:pPr>
      <w:r w:rsidRPr="00E02496">
        <w:rPr>
          <w:rFonts w:ascii="Arial" w:hAnsi="Arial" w:cs="Arial"/>
        </w:rPr>
        <w:t>Berdasarkan hal tersebut diatas, maka perlu</w:t>
      </w:r>
      <w:r w:rsidR="005D33C6">
        <w:rPr>
          <w:rFonts w:ascii="Arial" w:hAnsi="Arial" w:cs="Arial"/>
        </w:rPr>
        <w:t>nya</w:t>
      </w:r>
      <w:r w:rsidRPr="00E02496">
        <w:rPr>
          <w:rFonts w:ascii="Arial" w:hAnsi="Arial" w:cs="Arial"/>
        </w:rPr>
        <w:t xml:space="preserve"> memperhatikan kebijakan Pemerintah Pusat dan Pemerintah Provinsi Sulawesi Utara terkait </w:t>
      </w:r>
      <w:r w:rsidR="00A02A4C" w:rsidRPr="00E02496">
        <w:rPr>
          <w:rFonts w:ascii="Arial" w:hAnsi="Arial" w:cs="Arial"/>
        </w:rPr>
        <w:t>dengan Visi</w:t>
      </w:r>
      <w:r w:rsidR="00711FB2" w:rsidRPr="00E02496">
        <w:rPr>
          <w:rFonts w:ascii="Arial" w:hAnsi="Arial" w:cs="Arial"/>
        </w:rPr>
        <w:t xml:space="preserve"> dan Misi Pembangunan 2016.</w:t>
      </w:r>
      <w:r w:rsidR="000A11E4">
        <w:rPr>
          <w:rFonts w:ascii="Arial" w:hAnsi="Arial" w:cs="Arial"/>
        </w:rPr>
        <w:t xml:space="preserve"> </w:t>
      </w:r>
      <w:r w:rsidRPr="000A11E4">
        <w:rPr>
          <w:rFonts w:ascii="Arial" w:hAnsi="Arial" w:cs="Arial"/>
        </w:rPr>
        <w:t>Rencana K</w:t>
      </w:r>
      <w:r w:rsidR="003177C7" w:rsidRPr="000A11E4">
        <w:rPr>
          <w:rFonts w:ascii="Arial" w:hAnsi="Arial" w:cs="Arial"/>
        </w:rPr>
        <w:t>erja Pemerintah (RKP) Tahun 2016</w:t>
      </w:r>
      <w:r w:rsidRPr="000A11E4">
        <w:rPr>
          <w:rFonts w:ascii="Arial" w:hAnsi="Arial" w:cs="Arial"/>
        </w:rPr>
        <w:t xml:space="preserve"> menetapkan tema pembangunan nasional adalah “</w:t>
      </w:r>
      <w:r w:rsidR="000A11E4" w:rsidRPr="000A11E4">
        <w:rPr>
          <w:rFonts w:ascii="Arial" w:hAnsi="Arial" w:cs="Arial"/>
        </w:rPr>
        <w:t>Mempercepat Pembangunan Infrastruktur Untuk Memperkuat</w:t>
      </w:r>
      <w:r w:rsidR="000A11E4">
        <w:rPr>
          <w:rFonts w:ascii="Arial" w:hAnsi="Arial" w:cs="Arial"/>
        </w:rPr>
        <w:t xml:space="preserve"> </w:t>
      </w:r>
      <w:r w:rsidR="000A11E4" w:rsidRPr="000A11E4">
        <w:rPr>
          <w:rFonts w:ascii="Arial" w:hAnsi="Arial" w:cs="Arial"/>
        </w:rPr>
        <w:t>Pondasi Pembangunan Yang Berkualitas</w:t>
      </w:r>
      <w:r w:rsidR="000A11E4">
        <w:rPr>
          <w:rFonts w:ascii="Arial" w:hAnsi="Arial" w:cs="Arial"/>
        </w:rPr>
        <w:t>”</w:t>
      </w:r>
      <w:r w:rsidRPr="000A11E4">
        <w:rPr>
          <w:rFonts w:ascii="Arial" w:hAnsi="Arial" w:cs="Arial"/>
        </w:rPr>
        <w:t xml:space="preserve">. </w:t>
      </w:r>
      <w:r w:rsidR="000A11E4" w:rsidRPr="000A11E4">
        <w:rPr>
          <w:rFonts w:ascii="Arial" w:hAnsi="Arial" w:cs="Arial"/>
        </w:rPr>
        <w:t>Sasaran Pokok RKP</w:t>
      </w:r>
      <w:r w:rsidR="000A11E4">
        <w:rPr>
          <w:rFonts w:ascii="Arial" w:hAnsi="Arial" w:cs="Arial"/>
        </w:rPr>
        <w:t xml:space="preserve"> </w:t>
      </w:r>
      <w:r w:rsidR="000A11E4" w:rsidRPr="000A11E4">
        <w:rPr>
          <w:rFonts w:ascii="Arial" w:hAnsi="Arial" w:cs="Arial"/>
        </w:rPr>
        <w:t>Tahun 2016 disusun sebagai berikut:</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1. Sasaran Makro;</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2. Sasaran Pembangunan Manusia dan Masyarakat;</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3. Sasaran Pembangunan Sektor Unggulan;</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4. Sasaran Dimensi Pemerataan;</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5. Sasaran Pembangunan Wilayah dan Antar Wilayah;</w:t>
      </w:r>
    </w:p>
    <w:p w:rsidR="000A11E4" w:rsidRDefault="000A11E4" w:rsidP="000A11E4">
      <w:pPr>
        <w:pStyle w:val="ListParagraph"/>
        <w:spacing w:after="0" w:line="360" w:lineRule="auto"/>
        <w:ind w:left="1276" w:hanging="142"/>
        <w:jc w:val="both"/>
        <w:rPr>
          <w:rFonts w:ascii="Arial" w:hAnsi="Arial" w:cs="Arial"/>
        </w:rPr>
      </w:pPr>
      <w:r w:rsidRPr="000A11E4">
        <w:rPr>
          <w:rFonts w:ascii="Arial" w:hAnsi="Arial" w:cs="Arial"/>
        </w:rPr>
        <w:t>6. Sasaran Politik, Hukum, Pertahanan dan Keamanan</w:t>
      </w:r>
    </w:p>
    <w:p w:rsidR="00711FB2" w:rsidRPr="00E02496" w:rsidRDefault="001D1582" w:rsidP="000A11E4">
      <w:pPr>
        <w:pStyle w:val="ListParagraph"/>
        <w:spacing w:after="0" w:line="360" w:lineRule="auto"/>
        <w:ind w:firstLine="698"/>
        <w:jc w:val="both"/>
        <w:rPr>
          <w:rFonts w:ascii="Arial" w:hAnsi="Arial" w:cs="Arial"/>
          <w:bCs/>
        </w:rPr>
      </w:pPr>
      <w:r w:rsidRPr="000A11E4">
        <w:rPr>
          <w:rFonts w:ascii="Arial" w:hAnsi="Arial" w:cs="Arial"/>
        </w:rPr>
        <w:t>Berdasarkan pada pentahapan dalam RPJMD Provinsi Sulawesi Utara Tahun 2015, maka tema pembangunan Sulawesi Utara Tahun 201</w:t>
      </w:r>
      <w:r w:rsidR="00E02496" w:rsidRPr="000A11E4">
        <w:rPr>
          <w:rFonts w:ascii="Arial" w:hAnsi="Arial" w:cs="Arial"/>
        </w:rPr>
        <w:t>6</w:t>
      </w:r>
      <w:r w:rsidRPr="000A11E4">
        <w:rPr>
          <w:rFonts w:ascii="Arial" w:hAnsi="Arial" w:cs="Arial"/>
        </w:rPr>
        <w:t xml:space="preserve"> yaitu “</w:t>
      </w:r>
      <w:r w:rsidR="00711FB2" w:rsidRPr="000A11E4">
        <w:rPr>
          <w:rFonts w:ascii="Arial" w:hAnsi="Arial" w:cs="Arial"/>
          <w:bCs/>
          <w:iCs/>
        </w:rPr>
        <w:t>Memantapkan</w:t>
      </w:r>
      <w:r w:rsidR="00711FB2" w:rsidRPr="00E02496">
        <w:rPr>
          <w:rFonts w:ascii="Arial" w:hAnsi="Arial" w:cs="Arial"/>
          <w:bCs/>
          <w:iCs/>
        </w:rPr>
        <w:t xml:space="preserve"> Kualitas Sumberdaya Manusia Yang Didukung Oleh Kedaulatan Maritim, Pangan, Energi Baru Terbarukan Untuk Pembangunan Infrastruktur Berwawasan Lingkungan Menuju Sulut Yang Berdaya Saing</w:t>
      </w:r>
      <w:r w:rsidR="00711FB2" w:rsidRPr="00E02496">
        <w:rPr>
          <w:rFonts w:ascii="Arial" w:hAnsi="Arial" w:cs="Arial"/>
          <w:bCs/>
        </w:rPr>
        <w:t>sebagai Pintu Gerbang Indonesia Di Asia Timur Dan Pasifik”</w:t>
      </w:r>
    </w:p>
    <w:p w:rsidR="00032A5A" w:rsidRPr="00E02496" w:rsidRDefault="001D1582" w:rsidP="00032A5A">
      <w:pPr>
        <w:spacing w:after="0" w:line="360" w:lineRule="auto"/>
        <w:ind w:left="720"/>
        <w:jc w:val="both"/>
        <w:rPr>
          <w:rFonts w:ascii="Arial" w:hAnsi="Arial" w:cs="Arial"/>
        </w:rPr>
      </w:pPr>
      <w:r w:rsidRPr="00E02496">
        <w:rPr>
          <w:rFonts w:ascii="Arial" w:hAnsi="Arial" w:cs="Arial"/>
        </w:rPr>
        <w:t>dengan 8 (delapan) prioritas pembangunan</w:t>
      </w:r>
      <w:r w:rsidR="00032A5A" w:rsidRPr="00E02496">
        <w:rPr>
          <w:rFonts w:ascii="Arial" w:hAnsi="Arial" w:cs="Arial"/>
        </w:rPr>
        <w:t xml:space="preserve"> daerah Provinsi Sulawesi Utara antara lain :</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Pembangunan &amp; pengembangan infrastruktur dasar terutama sanitasi dan air bersih</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Pencapaian SPM (pendidikan, kesehatan dan sosial)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fi-FI"/>
        </w:rPr>
        <w:t>Adaptasi perubahan iklim, pelestarian hutan &amp; lingkungan hidup</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Pemantapan ketahanan pangan (beras dan daging sapi)</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Pengembangan kawasan perbatasan dan pulau-pulau terpencil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lastRenderedPageBreak/>
        <w:t>Pengembangan industri pariwisata , dan peningkatan mice serta pelestarian budaya lokal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nn-NO"/>
        </w:rPr>
        <w:t>Peningkatan iklim investasi, ekonomi lokal/kreatif</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fi-FI"/>
        </w:rPr>
        <w:t>Reformasi birokrasi &amp; tata kelola pemerintahan yang baik</w:t>
      </w:r>
    </w:p>
    <w:p w:rsidR="004528AF" w:rsidRPr="00E02496" w:rsidRDefault="004528AF" w:rsidP="004528AF">
      <w:pPr>
        <w:spacing w:after="0" w:line="240" w:lineRule="auto"/>
        <w:ind w:left="1495"/>
        <w:jc w:val="both"/>
        <w:rPr>
          <w:rFonts w:ascii="Arial" w:hAnsi="Arial" w:cs="Arial"/>
        </w:rPr>
      </w:pPr>
    </w:p>
    <w:p w:rsidR="00E6037B" w:rsidRPr="00E02496" w:rsidRDefault="00E6037B" w:rsidP="00E02496">
      <w:pPr>
        <w:spacing w:after="0" w:line="360" w:lineRule="auto"/>
        <w:ind w:left="720" w:firstLine="720"/>
        <w:jc w:val="both"/>
        <w:rPr>
          <w:rFonts w:ascii="Arial" w:hAnsi="Arial" w:cs="Arial"/>
        </w:rPr>
      </w:pPr>
      <w:r w:rsidRPr="00E02496">
        <w:rPr>
          <w:rFonts w:ascii="Arial" w:hAnsi="Arial" w:cs="Arial"/>
        </w:rPr>
        <w:t>Dengan berpedoman kepada  tema pembangunan dan prioritas pembangunan nasional serta Provinsi Sulawesi Utara tersebut diatas, permasalahan dan isu strategis daerah Kabupaten Bo</w:t>
      </w:r>
      <w:r w:rsidR="00711FB2" w:rsidRPr="00E02496">
        <w:rPr>
          <w:rFonts w:ascii="Arial" w:hAnsi="Arial" w:cs="Arial"/>
        </w:rPr>
        <w:t>laang Mongondow Utara tahun 2016</w:t>
      </w:r>
      <w:r w:rsidRPr="00E02496">
        <w:rPr>
          <w:rFonts w:ascii="Arial" w:hAnsi="Arial" w:cs="Arial"/>
        </w:rPr>
        <w:t xml:space="preserve"> serta Visi dan Misi Kepala daerah dan Wakil Kepala Daerah yang akan dijabarkan dalam RPJMD 2013 – 2018 maka Rencana Kerja Pemerintah Daerah (RKPD) Kabupaten Bolaang Mongondow Utara Tahun 201</w:t>
      </w:r>
      <w:r w:rsidR="00711FB2" w:rsidRPr="00E02496">
        <w:rPr>
          <w:rFonts w:ascii="Arial" w:hAnsi="Arial" w:cs="Arial"/>
        </w:rPr>
        <w:t>6</w:t>
      </w:r>
      <w:r w:rsidRPr="00E02496">
        <w:rPr>
          <w:rFonts w:ascii="Arial" w:hAnsi="Arial" w:cs="Arial"/>
        </w:rPr>
        <w:t xml:space="preserve"> menetapkan tema pembangunan daerah adalah ” </w:t>
      </w:r>
      <w:r w:rsidR="00711FB2" w:rsidRPr="00E02496">
        <w:rPr>
          <w:rFonts w:ascii="Arial" w:hAnsi="Arial" w:cs="Arial"/>
          <w:bCs/>
          <w:iCs/>
        </w:rPr>
        <w:t>Melanjutkan Pembangunan Sumber Daya Kelautan Dan Maritim, Infrastruktur Dasar Dan Penguatan Ekonomi Dalam Rangka Peningkatan Daya Saing Daerah</w:t>
      </w:r>
      <w:r w:rsidRPr="00E02496">
        <w:rPr>
          <w:rFonts w:ascii="Arial" w:hAnsi="Arial" w:cs="Arial"/>
        </w:rPr>
        <w:t xml:space="preserve"> ”, dengan prioritas pembangunan daerah sebagai berikut :</w:t>
      </w:r>
    </w:p>
    <w:p w:rsidR="00876F7D" w:rsidRPr="00E02496" w:rsidRDefault="00412050" w:rsidP="00816A96">
      <w:pPr>
        <w:numPr>
          <w:ilvl w:val="0"/>
          <w:numId w:val="29"/>
        </w:numPr>
        <w:tabs>
          <w:tab w:val="clear" w:pos="720"/>
          <w:tab w:val="num" w:pos="1701"/>
        </w:tabs>
        <w:spacing w:after="0" w:line="360" w:lineRule="auto"/>
        <w:ind w:left="1701"/>
        <w:jc w:val="both"/>
        <w:rPr>
          <w:rFonts w:ascii="Arial" w:hAnsi="Arial" w:cs="Arial"/>
        </w:rPr>
      </w:pPr>
      <w:r w:rsidRPr="00E02496">
        <w:rPr>
          <w:rFonts w:ascii="Arial" w:hAnsi="Arial" w:cs="Arial"/>
          <w:lang w:val="nn-NO"/>
        </w:rPr>
        <w:t>Mengembangkan dan memantapkan infrastruktur dasar</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Antisipasi dampak perubahan iklim dan mitigasi bencana alam</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Peningkatan ketahanan pangan (beras dan daging sapi)</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upaya penanggulangan kemiskinan dan pengangguran</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Mengembangkan potensi wisata dan pesisir</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iklim investasi dengan pendekatan ekonomi kreatif</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kualitas sumber daya manusia dan aparatur</w:t>
      </w:r>
    </w:p>
    <w:p w:rsidR="00870FC5" w:rsidRPr="00E02496" w:rsidRDefault="00870FC5" w:rsidP="00E6037B">
      <w:pPr>
        <w:pStyle w:val="ListParagraph"/>
        <w:spacing w:after="0" w:line="360" w:lineRule="auto"/>
        <w:ind w:firstLine="720"/>
        <w:jc w:val="both"/>
        <w:rPr>
          <w:rFonts w:ascii="Arial" w:hAnsi="Arial" w:cs="Arial"/>
        </w:rPr>
      </w:pPr>
      <w:r w:rsidRPr="00E02496">
        <w:rPr>
          <w:rFonts w:ascii="Arial" w:hAnsi="Arial" w:cs="Arial"/>
        </w:rPr>
        <w:t>Beberapa progam dan kegiatan unggulan</w:t>
      </w:r>
      <w:r w:rsidR="004528AF" w:rsidRPr="00E02496">
        <w:rPr>
          <w:rFonts w:ascii="Arial" w:hAnsi="Arial" w:cs="Arial"/>
        </w:rPr>
        <w:t xml:space="preserve"> Kabupaten Bolaang Mongondow Utara</w:t>
      </w:r>
      <w:r w:rsidRPr="00E02496">
        <w:rPr>
          <w:rFonts w:ascii="Arial" w:hAnsi="Arial" w:cs="Arial"/>
        </w:rPr>
        <w:t xml:space="preserve"> yang akan dilaksanakan pada tahun 2016 mencakup beberapa bidang seperti : Pembangunan Kantor SKPD, Bidang Infrastuktur jalan dan jembatan, </w:t>
      </w:r>
      <w:r w:rsidR="00E166A8">
        <w:rPr>
          <w:rFonts w:ascii="Arial" w:hAnsi="Arial" w:cs="Arial"/>
        </w:rPr>
        <w:t xml:space="preserve">Sarana dan Prasarana pelayanan Publik, </w:t>
      </w:r>
      <w:r w:rsidRPr="00E02496">
        <w:rPr>
          <w:rFonts w:ascii="Arial" w:hAnsi="Arial" w:cs="Arial"/>
        </w:rPr>
        <w:t>Bidang Kesehatan, Bidang Pendidikan, Bidang Pertanian, Pekebunan dan Peternakan, Bidang Keluatan dan Perikanan, Bida</w:t>
      </w:r>
      <w:r w:rsidR="00E14F39">
        <w:rPr>
          <w:rFonts w:ascii="Arial" w:hAnsi="Arial" w:cs="Arial"/>
        </w:rPr>
        <w:t>ng Pariwisata.</w:t>
      </w:r>
    </w:p>
    <w:p w:rsidR="00E6037B" w:rsidRPr="00E02496" w:rsidRDefault="00870FC5" w:rsidP="00E6037B">
      <w:pPr>
        <w:pStyle w:val="ListParagraph"/>
        <w:spacing w:after="0" w:line="360" w:lineRule="auto"/>
        <w:ind w:firstLine="720"/>
        <w:jc w:val="both"/>
        <w:rPr>
          <w:rFonts w:ascii="Arial" w:hAnsi="Arial" w:cs="Arial"/>
        </w:rPr>
      </w:pPr>
      <w:r w:rsidRPr="00E02496">
        <w:rPr>
          <w:rFonts w:ascii="Arial" w:hAnsi="Arial" w:cs="Arial"/>
        </w:rPr>
        <w:t xml:space="preserve">Secara </w:t>
      </w:r>
      <w:r w:rsidR="00E6037B" w:rsidRPr="00E02496">
        <w:rPr>
          <w:rFonts w:ascii="Arial" w:hAnsi="Arial" w:cs="Arial"/>
        </w:rPr>
        <w:t>garis besar kebijakan umum anggaran Kabupaten Bolaang Mon</w:t>
      </w:r>
      <w:r w:rsidR="00032A5A" w:rsidRPr="00E02496">
        <w:rPr>
          <w:rFonts w:ascii="Arial" w:hAnsi="Arial" w:cs="Arial"/>
        </w:rPr>
        <w:t>gondow Utara Tahun Anggaran 2016</w:t>
      </w:r>
      <w:r w:rsidR="00E6037B" w:rsidRPr="00E02496">
        <w:rPr>
          <w:rFonts w:ascii="Arial" w:hAnsi="Arial" w:cs="Arial"/>
        </w:rPr>
        <w:t xml:space="preserve"> adalah sebagai berikut:</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Anggaran Pendapatan dan Belanja Daerah merupakan kerangka kebijakan publik yang memuat hak dan kewajiban pemerintah daerah dan masyarakat yang tercermin dalam rencana pendapatan, belanja dan pembiayaan. Program/Kegiatan direncanakan dengan melibatkan partisipasi masyarakat, sehingga anggaran merupakan hasil sinergi Musrenbang Kabupaten Bo</w:t>
      </w:r>
      <w:r w:rsidR="00870FC5" w:rsidRPr="00E02496">
        <w:rPr>
          <w:rFonts w:ascii="Arial" w:hAnsi="Arial" w:cs="Arial"/>
        </w:rPr>
        <w:t>laang Mongondow Ut</w:t>
      </w:r>
      <w:r w:rsidR="00E14F39">
        <w:rPr>
          <w:rFonts w:ascii="Arial" w:hAnsi="Arial" w:cs="Arial"/>
        </w:rPr>
        <w:t>ara Tahun 2015</w:t>
      </w:r>
      <w:r w:rsidRPr="00E02496">
        <w:rPr>
          <w:rFonts w:ascii="Arial" w:hAnsi="Arial" w:cs="Arial"/>
        </w:rPr>
        <w:t>, Rencana Kerja Pemerintah Daerah (RKPD) Kabupaten Bolaang Mongondow Utara tahun 201</w:t>
      </w:r>
      <w:r w:rsidR="00870FC5" w:rsidRPr="00E02496">
        <w:rPr>
          <w:rFonts w:ascii="Arial" w:hAnsi="Arial" w:cs="Arial"/>
        </w:rPr>
        <w:t>6</w:t>
      </w:r>
      <w:r w:rsidRPr="00E02496">
        <w:rPr>
          <w:rFonts w:ascii="Arial" w:hAnsi="Arial" w:cs="Arial"/>
        </w:rPr>
        <w:t>, Visi dan Misi pemerintahan 2013 - 2018 serta prioritas pembangunan Pemerintah Pusat dan Provinsi Sulawesi Utara;</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lastRenderedPageBreak/>
        <w:t>Belanja hibah dan Bantuan Sosial disesuaikan dengan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w:t>
      </w:r>
    </w:p>
    <w:p w:rsidR="00E6037B" w:rsidRPr="00E02496" w:rsidRDefault="00B57218"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APBD Tahun Anggaran 2016</w:t>
      </w:r>
      <w:r w:rsidR="00E6037B" w:rsidRPr="00E02496">
        <w:rPr>
          <w:rFonts w:ascii="Arial" w:hAnsi="Arial" w:cs="Arial"/>
        </w:rPr>
        <w:t xml:space="preserve"> disusun dengan pendekatan kinerja yang berpedoman pada prinsip efektif, efisien, ekonomis, transparan dan bertanggungjawab dengan memperhatikan azas keadilan, kepatutan dan manfaat untuk masyarakat;</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Arah kebijakan keuangan daerah difokuskan untuk mengatasi masalah</w:t>
      </w:r>
      <w:r w:rsidR="000E37A6">
        <w:rPr>
          <w:rFonts w:ascii="Arial" w:hAnsi="Arial" w:cs="Arial"/>
        </w:rPr>
        <w:t xml:space="preserve"> </w:t>
      </w:r>
      <w:r w:rsidRPr="00E02496">
        <w:rPr>
          <w:rFonts w:ascii="Arial" w:hAnsi="Arial" w:cs="Arial"/>
        </w:rPr>
        <w:t xml:space="preserve">– masalah mendasar yang menjadi </w:t>
      </w:r>
      <w:r w:rsidR="00E14F39">
        <w:rPr>
          <w:rFonts w:ascii="Arial" w:hAnsi="Arial" w:cs="Arial"/>
        </w:rPr>
        <w:t>prioritas pembangunan tahun 2016</w:t>
      </w:r>
      <w:r w:rsidRPr="00E02496">
        <w:rPr>
          <w:rFonts w:ascii="Arial" w:hAnsi="Arial" w:cs="Arial"/>
        </w:rPr>
        <w:t>.</w:t>
      </w:r>
    </w:p>
    <w:p w:rsidR="00625DA9" w:rsidRPr="00E02496" w:rsidRDefault="00625DA9" w:rsidP="001D1582">
      <w:pPr>
        <w:pStyle w:val="ListParagraph"/>
        <w:spacing w:after="0" w:line="360" w:lineRule="auto"/>
        <w:ind w:left="1080" w:hanging="360"/>
        <w:jc w:val="both"/>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Tujuan</w:t>
      </w:r>
      <w:r w:rsidR="00625DA9" w:rsidRPr="00E02496">
        <w:rPr>
          <w:rFonts w:ascii="Arial" w:hAnsi="Arial" w:cs="Arial"/>
        </w:rPr>
        <w:t xml:space="preserve"> Penyusunan </w:t>
      </w:r>
    </w:p>
    <w:p w:rsidR="00E6037B" w:rsidRPr="00E02496" w:rsidRDefault="00E6037B" w:rsidP="00E6037B">
      <w:pPr>
        <w:pStyle w:val="ListParagraph"/>
        <w:spacing w:after="0" w:line="360" w:lineRule="auto"/>
        <w:ind w:left="709" w:firstLine="731"/>
        <w:jc w:val="both"/>
        <w:rPr>
          <w:rFonts w:ascii="Arial" w:hAnsi="Arial" w:cs="Arial"/>
        </w:rPr>
      </w:pPr>
      <w:r w:rsidRPr="00E02496">
        <w:rPr>
          <w:rFonts w:ascii="Arial" w:hAnsi="Arial" w:cs="Arial"/>
        </w:rPr>
        <w:t>Penyusunan Kebijakan Umum APBD (KUA) Kabupaten Bolaang Mon</w:t>
      </w:r>
      <w:r w:rsidR="00A045F9" w:rsidRPr="00E02496">
        <w:rPr>
          <w:rFonts w:ascii="Arial" w:hAnsi="Arial" w:cs="Arial"/>
        </w:rPr>
        <w:t>gondow Utara Tahun Anggaran 2016</w:t>
      </w:r>
      <w:r w:rsidRPr="00E02496">
        <w:rPr>
          <w:rFonts w:ascii="Arial" w:hAnsi="Arial" w:cs="Arial"/>
        </w:rPr>
        <w:t>, bertujuan untuk :</w:t>
      </w:r>
    </w:p>
    <w:p w:rsidR="000E37A6" w:rsidRDefault="000E37A6" w:rsidP="00816A96">
      <w:pPr>
        <w:pStyle w:val="ListParagraph"/>
        <w:numPr>
          <w:ilvl w:val="1"/>
          <w:numId w:val="4"/>
        </w:numPr>
        <w:spacing w:after="0" w:line="360" w:lineRule="auto"/>
        <w:ind w:left="1080" w:hanging="360"/>
        <w:jc w:val="both"/>
        <w:rPr>
          <w:rFonts w:ascii="Arial" w:hAnsi="Arial" w:cs="Arial"/>
        </w:rPr>
      </w:pPr>
      <w:r w:rsidRPr="000E37A6">
        <w:rPr>
          <w:rFonts w:ascii="Arial" w:hAnsi="Arial" w:cs="Arial"/>
        </w:rPr>
        <w:t>Menyusun  kerangka  ekonomi  makro  daerah tahun  2016 yang  akuntabel yang meliputi pertumbuhan ekonomi, inflasi, dan indikator makro lainya guna dijadikan dasar dalam perencanaan pembangunan daerah dan APBD tahun anggaran 2016</w:t>
      </w:r>
    </w:p>
    <w:p w:rsidR="000E37A6" w:rsidRDefault="000E37A6" w:rsidP="00816A96">
      <w:pPr>
        <w:pStyle w:val="ListParagraph"/>
        <w:numPr>
          <w:ilvl w:val="1"/>
          <w:numId w:val="4"/>
        </w:numPr>
        <w:spacing w:after="0" w:line="360" w:lineRule="auto"/>
        <w:ind w:left="1080" w:hanging="360"/>
        <w:jc w:val="both"/>
        <w:rPr>
          <w:rFonts w:ascii="Arial" w:hAnsi="Arial" w:cs="Arial"/>
        </w:rPr>
      </w:pPr>
      <w:r w:rsidRPr="000E37A6">
        <w:rPr>
          <w:rFonts w:ascii="Arial" w:hAnsi="Arial" w:cs="Arial"/>
        </w:rPr>
        <w:t xml:space="preserve">Menyusun asumsi dasar penyusunan APBD </w:t>
      </w:r>
      <w:r>
        <w:rPr>
          <w:rFonts w:ascii="Arial" w:hAnsi="Arial" w:cs="Arial"/>
        </w:rPr>
        <w:t>Kabupaten Bolaang Mongondow Utara</w:t>
      </w:r>
      <w:r w:rsidRPr="000E37A6">
        <w:rPr>
          <w:rFonts w:ascii="Arial" w:hAnsi="Arial" w:cs="Arial"/>
        </w:rPr>
        <w:t xml:space="preserve"> Tahun Anggaran 2016  yang  rasional  dan  realistis  yang  akan  digunakan  sebagai  dasar penyusunan APBD </w:t>
      </w:r>
      <w:r>
        <w:rPr>
          <w:rFonts w:ascii="Arial" w:hAnsi="Arial" w:cs="Arial"/>
        </w:rPr>
        <w:t>Kabupaten Bolaang Mongondow Utara</w:t>
      </w:r>
      <w:r w:rsidRPr="000E37A6">
        <w:rPr>
          <w:rFonts w:ascii="Arial" w:hAnsi="Arial" w:cs="Arial"/>
        </w:rPr>
        <w:t xml:space="preserve"> tahun anggaran 2016</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Melakukan optimalisasi pendapatan daerah dan belanja daerah terhadap APBD Kabupaten Bolaang Mon</w:t>
      </w:r>
      <w:r w:rsidR="00A045F9" w:rsidRPr="00E02496">
        <w:rPr>
          <w:rFonts w:ascii="Arial" w:hAnsi="Arial" w:cs="Arial"/>
        </w:rPr>
        <w:t>gondow Utara Tahun Anggaran 2016</w:t>
      </w:r>
      <w:r w:rsidRPr="00E02496">
        <w:rPr>
          <w:rFonts w:ascii="Arial" w:hAnsi="Arial" w:cs="Arial"/>
        </w:rPr>
        <w:t>;</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Meningkatkan mutu pelayanan kepada para pengguna jasa layanan pemerintah secara lebih optimal;</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Mewujudkan keterpaduan program nasional dan daerah dalam upaya peningkatan pelayanan umum dan kesejahteraan masyarakat di daerah;</w:t>
      </w:r>
    </w:p>
    <w:p w:rsidR="00397CFF"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Mewujudkan tertib administrasi pengelolaan keuangan daerah.</w:t>
      </w:r>
    </w:p>
    <w:p w:rsidR="004528AF" w:rsidRDefault="004528AF" w:rsidP="004528AF">
      <w:pPr>
        <w:pStyle w:val="ListParagraph"/>
        <w:spacing w:after="0" w:line="360" w:lineRule="auto"/>
        <w:ind w:left="1080"/>
        <w:jc w:val="both"/>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Dasar Hukum</w:t>
      </w:r>
      <w:r w:rsidR="007825A0" w:rsidRPr="00E02496">
        <w:rPr>
          <w:rFonts w:ascii="Arial" w:hAnsi="Arial" w:cs="Arial"/>
        </w:rPr>
        <w:t xml:space="preserve"> Penyusunan</w:t>
      </w:r>
    </w:p>
    <w:p w:rsidR="00397CFF" w:rsidRPr="00E02496" w:rsidRDefault="00397CFF" w:rsidP="005A22BF">
      <w:pPr>
        <w:pStyle w:val="ListParagraph"/>
        <w:spacing w:after="0" w:line="360" w:lineRule="auto"/>
        <w:rPr>
          <w:rFonts w:ascii="Arial" w:hAnsi="Arial" w:cs="Arial"/>
        </w:rPr>
      </w:pPr>
    </w:p>
    <w:p w:rsidR="00397CFF" w:rsidRPr="00E02496" w:rsidRDefault="00397CFF" w:rsidP="005A22BF">
      <w:pPr>
        <w:pStyle w:val="ListParagraph"/>
        <w:spacing w:after="0" w:line="360" w:lineRule="auto"/>
        <w:ind w:firstLine="698"/>
        <w:jc w:val="both"/>
        <w:rPr>
          <w:rFonts w:ascii="Arial" w:hAnsi="Arial" w:cs="Arial"/>
        </w:rPr>
      </w:pPr>
      <w:r w:rsidRPr="00E02496">
        <w:rPr>
          <w:rFonts w:ascii="Arial" w:hAnsi="Arial" w:cs="Arial"/>
        </w:rPr>
        <w:t>Peraturan perundang-undangan yang mendasari penyusunan</w:t>
      </w:r>
      <w:r w:rsidR="007B0C20" w:rsidRPr="00E02496">
        <w:rPr>
          <w:rFonts w:ascii="Arial" w:hAnsi="Arial" w:cs="Arial"/>
        </w:rPr>
        <w:t xml:space="preserve"> </w:t>
      </w:r>
      <w:r w:rsidR="008B677B" w:rsidRPr="00E02496">
        <w:rPr>
          <w:rFonts w:ascii="Arial" w:hAnsi="Arial" w:cs="Arial"/>
        </w:rPr>
        <w:t>KUA</w:t>
      </w:r>
      <w:r w:rsidRPr="00E02496">
        <w:rPr>
          <w:rFonts w:ascii="Arial" w:hAnsi="Arial" w:cs="Arial"/>
        </w:rPr>
        <w:t xml:space="preserve"> Kabupaten </w:t>
      </w:r>
      <w:r w:rsidR="001A45C2" w:rsidRPr="00E02496">
        <w:rPr>
          <w:rFonts w:ascii="Arial" w:hAnsi="Arial" w:cs="Arial"/>
        </w:rPr>
        <w:t>Bolaang Mongondow Utara</w:t>
      </w:r>
      <w:r w:rsidRPr="00E02496">
        <w:rPr>
          <w:rFonts w:ascii="Arial" w:hAnsi="Arial" w:cs="Arial"/>
        </w:rPr>
        <w:t xml:space="preserve"> Tahun Anggaran </w:t>
      </w:r>
      <w:r w:rsidR="00DB4FA1" w:rsidRPr="00E02496">
        <w:rPr>
          <w:rFonts w:ascii="Arial" w:hAnsi="Arial" w:cs="Arial"/>
        </w:rPr>
        <w:t>2016</w:t>
      </w:r>
      <w:r w:rsidRPr="00E02496">
        <w:rPr>
          <w:rFonts w:ascii="Arial" w:hAnsi="Arial" w:cs="Arial"/>
        </w:rPr>
        <w:t xml:space="preserve"> adalah sebagaiberikut:</w:t>
      </w:r>
    </w:p>
    <w:p w:rsidR="005B0800" w:rsidRPr="00E02496" w:rsidRDefault="009B5624"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w:t>
      </w:r>
      <w:r w:rsidR="005B0800" w:rsidRPr="00E02496">
        <w:rPr>
          <w:rFonts w:ascii="Arial" w:hAnsi="Arial" w:cs="Arial"/>
        </w:rPr>
        <w:t>-Undang Nomor 17 Tahun 2003 tentang Keuangan Negara;</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w:t>
      </w:r>
      <w:r w:rsidR="009B5624" w:rsidRPr="00E02496">
        <w:rPr>
          <w:rFonts w:ascii="Arial" w:hAnsi="Arial" w:cs="Arial"/>
        </w:rPr>
        <w:t>Undang Nomor 32 Tahun 2004</w:t>
      </w:r>
      <w:r w:rsidRPr="00E02496">
        <w:rPr>
          <w:rFonts w:ascii="Arial" w:hAnsi="Arial" w:cs="Arial"/>
        </w:rPr>
        <w:t xml:space="preserve"> tentang Pemerintahan Daerah</w:t>
      </w:r>
      <w:r w:rsidR="009B5624" w:rsidRPr="00E02496">
        <w:rPr>
          <w:rFonts w:ascii="Arial" w:hAnsi="Arial" w:cs="Arial"/>
        </w:rPr>
        <w:t xml:space="preserve"> sebagaimana telah diubah beberapa kali, terakhir dengan Undang-Undang Nomor </w:t>
      </w:r>
      <w:r w:rsidR="009B5624" w:rsidRPr="00E02496">
        <w:rPr>
          <w:rFonts w:ascii="Arial" w:hAnsi="Arial" w:cs="Arial"/>
        </w:rPr>
        <w:lastRenderedPageBreak/>
        <w:t>12 Tahun 2008 tentang Perubahan Kedua atas Undang-Undang Nomor 32 Tahun 2004 tentang Pemerintahan Daerah</w:t>
      </w:r>
      <w:r w:rsidRPr="00E02496">
        <w:rPr>
          <w:rFonts w:ascii="Arial" w:hAnsi="Arial" w:cs="Arial"/>
        </w:rPr>
        <w:t>;</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Undang-Undang Nomor 33 Tahun 2004 tentang Perimbangan Keuangan antara Pemerintah Pusat dan Pemerintah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Undang-Undang Nomor 10 Tahun 2007 Tentang Pembentukan Kabupaten Bolaang Mongondow Utara;</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Pemerintah Nomor 58 Tahun 2005 tentang Pengelolaan Keuangan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Menteri   Dalam   Negeri   Nomor   13   Tahun   2006   tentang Pedoman Pengelolaan Keuangan Daerah sebagaimana telah diubah beberapa   kali,   terkahir   dengan   Peraturan   Menteri   Dalam   Negeri Nomor  21   Tahun  2011   tentang  Perubahan  Kedua     Atas  Peraturan Menteri   Dalam   Negeri   Nomor   13   Tahun   2006   tentang   Pedoman Pengelolaan Keuangan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Pemerintah Nomor 8 Tahun 2008 tentang Tahapan Tata Cara Penyusunan, Pengendalian dan Evaluasi Pelaksanaan Rencana Pembangunan Daerah; </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Menteri Dalam Negeri Nomor 32 Tahun 2012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Menteri Dalam Negeri Nomor </w:t>
      </w:r>
      <w:r w:rsidR="00E069D9">
        <w:rPr>
          <w:rFonts w:ascii="Arial" w:hAnsi="Arial" w:cs="Arial"/>
        </w:rPr>
        <w:t xml:space="preserve"> 52 </w:t>
      </w:r>
      <w:r w:rsidRPr="00E02496">
        <w:rPr>
          <w:rFonts w:ascii="Arial" w:hAnsi="Arial" w:cs="Arial"/>
        </w:rPr>
        <w:t xml:space="preserve">Tahun </w:t>
      </w:r>
      <w:r w:rsidR="001A45C2" w:rsidRPr="003B2A0C">
        <w:rPr>
          <w:rFonts w:ascii="Arial" w:hAnsi="Arial" w:cs="Arial"/>
        </w:rPr>
        <w:t>2015</w:t>
      </w:r>
      <w:r w:rsidRPr="00E02496">
        <w:rPr>
          <w:rFonts w:ascii="Arial" w:hAnsi="Arial" w:cs="Arial"/>
        </w:rPr>
        <w:t xml:space="preserve"> tentang Pedoman Penyusunan Anggaran Pendapatan dan Belanja Daerah Tahun Anggaran Tahun </w:t>
      </w:r>
      <w:r w:rsidRPr="003B2A0C">
        <w:rPr>
          <w:rFonts w:ascii="Arial" w:hAnsi="Arial" w:cs="Arial"/>
        </w:rPr>
        <w:t>201</w:t>
      </w:r>
      <w:r w:rsidR="003B2A0C">
        <w:rPr>
          <w:rFonts w:ascii="Arial" w:hAnsi="Arial" w:cs="Arial"/>
        </w:rPr>
        <w:t>6</w:t>
      </w:r>
      <w:r w:rsidRPr="00E02496">
        <w:rPr>
          <w:rFonts w:ascii="Arial" w:hAnsi="Arial" w:cs="Arial"/>
        </w:rPr>
        <w:t>;</w:t>
      </w:r>
    </w:p>
    <w:p w:rsidR="003B2A0C" w:rsidRPr="003B2A0C" w:rsidRDefault="003B2A0C" w:rsidP="003B2A0C">
      <w:pPr>
        <w:pStyle w:val="ListParagraph"/>
        <w:numPr>
          <w:ilvl w:val="0"/>
          <w:numId w:val="2"/>
        </w:numPr>
        <w:spacing w:after="0" w:line="360" w:lineRule="auto"/>
        <w:ind w:left="1276" w:hanging="567"/>
        <w:jc w:val="both"/>
        <w:rPr>
          <w:rFonts w:ascii="Arial" w:hAnsi="Arial" w:cs="Arial"/>
        </w:rPr>
      </w:pPr>
      <w:r w:rsidRPr="003B2A0C">
        <w:rPr>
          <w:rFonts w:ascii="Arial" w:hAnsi="Arial" w:cs="Arial"/>
        </w:rPr>
        <w:t>Peraturan Daerah Kabupaten Bolaang Mongondow Utara Nomor 03 Tahun 2014 tentang Rencana Pembangunan Jangka Panjang Daerah (RPJPD)  2005 – 2025;</w:t>
      </w:r>
    </w:p>
    <w:p w:rsidR="003B2A0C" w:rsidRDefault="003B2A0C" w:rsidP="003B2A0C">
      <w:pPr>
        <w:pStyle w:val="ListParagraph"/>
        <w:numPr>
          <w:ilvl w:val="0"/>
          <w:numId w:val="2"/>
        </w:numPr>
        <w:spacing w:after="0" w:line="360" w:lineRule="auto"/>
        <w:ind w:left="1276" w:hanging="567"/>
        <w:jc w:val="both"/>
        <w:rPr>
          <w:rFonts w:ascii="Arial" w:hAnsi="Arial" w:cs="Arial"/>
        </w:rPr>
      </w:pPr>
      <w:r w:rsidRPr="003B2A0C">
        <w:rPr>
          <w:rFonts w:ascii="Arial" w:hAnsi="Arial" w:cs="Arial"/>
        </w:rPr>
        <w:t>Peraturan Daerah Kabupaten Bolaang Mongondow Utara Nomor 03 Tahun 2014 tentang Rencana Pembangunan Jangka Menengah Daerah (RPJMD) 2014 – 2018;</w:t>
      </w:r>
    </w:p>
    <w:p w:rsidR="00E166A8" w:rsidRPr="00E166A8" w:rsidRDefault="00E166A8" w:rsidP="003B2A0C">
      <w:pPr>
        <w:pStyle w:val="ListParagraph"/>
        <w:numPr>
          <w:ilvl w:val="0"/>
          <w:numId w:val="2"/>
        </w:numPr>
        <w:spacing w:after="0" w:line="360" w:lineRule="auto"/>
        <w:ind w:left="1276" w:hanging="567"/>
        <w:jc w:val="both"/>
        <w:rPr>
          <w:rFonts w:ascii="Arial" w:hAnsi="Arial" w:cs="Arial"/>
        </w:rPr>
      </w:pPr>
      <w:r>
        <w:rPr>
          <w:rFonts w:ascii="Arial" w:hAnsi="Arial" w:cs="Arial"/>
        </w:rPr>
        <w:t xml:space="preserve">Peraturan Daerah Nomor </w:t>
      </w:r>
      <w:r w:rsidRPr="00E069D9">
        <w:rPr>
          <w:rFonts w:ascii="Arial" w:hAnsi="Arial" w:cs="Arial"/>
          <w:color w:val="FFFFFF" w:themeColor="background1"/>
        </w:rPr>
        <w:t>05</w:t>
      </w:r>
      <w:r w:rsidR="00E069D9">
        <w:rPr>
          <w:rFonts w:ascii="Arial" w:hAnsi="Arial" w:cs="Arial"/>
        </w:rPr>
        <w:t xml:space="preserve"> Tahun 2015</w:t>
      </w:r>
      <w:r w:rsidRPr="00E166A8">
        <w:rPr>
          <w:rFonts w:ascii="Arial" w:hAnsi="Arial" w:cs="Arial"/>
        </w:rPr>
        <w:t xml:space="preserve"> tentang Anggaran Pendapatan dan Belanja Daerah</w:t>
      </w:r>
      <w:r w:rsidR="00E069D9">
        <w:rPr>
          <w:rFonts w:ascii="Arial" w:hAnsi="Arial" w:cs="Arial"/>
        </w:rPr>
        <w:t xml:space="preserve"> Perubahan</w:t>
      </w:r>
      <w:r w:rsidRPr="00E166A8">
        <w:rPr>
          <w:rFonts w:ascii="Arial" w:hAnsi="Arial" w:cs="Arial"/>
        </w:rPr>
        <w:t xml:space="preserve"> Kabupaten Bo</w:t>
      </w:r>
      <w:r>
        <w:rPr>
          <w:rFonts w:ascii="Arial" w:hAnsi="Arial" w:cs="Arial"/>
        </w:rPr>
        <w:t>laang Mongondow Utara Tahun 2015</w:t>
      </w:r>
    </w:p>
    <w:p w:rsidR="005B0800"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Bupati Kabupaten Bolaang Mongondow Utara Nomor </w:t>
      </w:r>
      <w:r w:rsidR="00DB4FA1" w:rsidRPr="00E02496">
        <w:rPr>
          <w:rFonts w:ascii="Arial" w:hAnsi="Arial" w:cs="Arial"/>
        </w:rPr>
        <w:t xml:space="preserve">  </w:t>
      </w:r>
      <w:r w:rsidRPr="00E02496">
        <w:rPr>
          <w:rFonts w:ascii="Arial" w:hAnsi="Arial" w:cs="Arial"/>
        </w:rPr>
        <w:t xml:space="preserve">Tahun </w:t>
      </w:r>
      <w:r w:rsidR="001A45C2" w:rsidRPr="00E02496">
        <w:rPr>
          <w:rFonts w:ascii="Arial" w:hAnsi="Arial" w:cs="Arial"/>
        </w:rPr>
        <w:t>2015</w:t>
      </w:r>
      <w:r w:rsidRPr="00E02496">
        <w:rPr>
          <w:rFonts w:ascii="Arial" w:hAnsi="Arial" w:cs="Arial"/>
        </w:rPr>
        <w:t xml:space="preserve"> tentang Rencana Kerja Pembangunan Daerah (RKPD) Kabupaten Bolaang Mongondow Utara Tahun 201</w:t>
      </w:r>
      <w:r w:rsidR="00DB4FA1" w:rsidRPr="00E02496">
        <w:rPr>
          <w:rFonts w:ascii="Arial" w:hAnsi="Arial" w:cs="Arial"/>
        </w:rPr>
        <w:t>6</w:t>
      </w:r>
      <w:r w:rsidR="009B5624" w:rsidRPr="00E02496">
        <w:rPr>
          <w:rFonts w:ascii="Arial" w:hAnsi="Arial" w:cs="Arial"/>
        </w:rPr>
        <w:t>.</w:t>
      </w:r>
    </w:p>
    <w:p w:rsidR="00ED3478" w:rsidRPr="00E02496" w:rsidRDefault="00ED3478" w:rsidP="00ED3478">
      <w:pPr>
        <w:pStyle w:val="ListParagraph"/>
        <w:spacing w:after="0" w:line="360" w:lineRule="auto"/>
        <w:ind w:left="1276"/>
        <w:jc w:val="both"/>
        <w:rPr>
          <w:rFonts w:ascii="Arial" w:hAnsi="Arial" w:cs="Arial"/>
        </w:rPr>
      </w:pPr>
    </w:p>
    <w:p w:rsidR="005A22BF" w:rsidRPr="00E02496" w:rsidRDefault="005A22BF" w:rsidP="005A22BF">
      <w:pPr>
        <w:spacing w:after="0" w:line="360" w:lineRule="auto"/>
        <w:jc w:val="both"/>
        <w:rPr>
          <w:rFonts w:ascii="Arial" w:hAnsi="Arial" w:cs="Arial"/>
        </w:rPr>
      </w:pPr>
    </w:p>
    <w:p w:rsidR="005A22BF" w:rsidRPr="00E02496" w:rsidRDefault="005A22BF" w:rsidP="005A22BF">
      <w:pPr>
        <w:spacing w:after="0" w:line="360" w:lineRule="auto"/>
        <w:jc w:val="both"/>
        <w:rPr>
          <w:rFonts w:ascii="Arial" w:hAnsi="Arial" w:cs="Arial"/>
        </w:rPr>
      </w:pPr>
    </w:p>
    <w:p w:rsidR="005A22BF" w:rsidRPr="00E02496" w:rsidRDefault="005A22BF" w:rsidP="005A22BF">
      <w:pPr>
        <w:spacing w:after="0" w:line="360" w:lineRule="auto"/>
        <w:jc w:val="both"/>
        <w:rPr>
          <w:rFonts w:ascii="Arial" w:hAnsi="Arial" w:cs="Arial"/>
        </w:rPr>
      </w:pPr>
    </w:p>
    <w:p w:rsidR="0080588B" w:rsidRPr="00E02496" w:rsidRDefault="0080588B" w:rsidP="005A22BF">
      <w:pPr>
        <w:spacing w:after="0" w:line="360" w:lineRule="auto"/>
        <w:jc w:val="center"/>
        <w:rPr>
          <w:rFonts w:ascii="Arial" w:hAnsi="Arial" w:cs="Arial"/>
          <w:b/>
        </w:rPr>
      </w:pPr>
      <w:r w:rsidRPr="00E02496">
        <w:rPr>
          <w:rFonts w:ascii="Arial" w:hAnsi="Arial" w:cs="Arial"/>
          <w:b/>
        </w:rPr>
        <w:lastRenderedPageBreak/>
        <w:t>BAB II</w:t>
      </w:r>
    </w:p>
    <w:p w:rsidR="0080588B" w:rsidRPr="00E02496" w:rsidRDefault="002B3E91" w:rsidP="005A22BF">
      <w:pPr>
        <w:spacing w:after="0" w:line="360" w:lineRule="auto"/>
        <w:jc w:val="center"/>
        <w:rPr>
          <w:rFonts w:ascii="Arial" w:hAnsi="Arial" w:cs="Arial"/>
          <w:b/>
        </w:rPr>
      </w:pPr>
      <w:r w:rsidRPr="00E02496">
        <w:rPr>
          <w:rFonts w:ascii="Arial" w:hAnsi="Arial" w:cs="Arial"/>
          <w:b/>
        </w:rPr>
        <w:t>KERANGKA EKONOMI MAKRO DAERAH</w:t>
      </w:r>
    </w:p>
    <w:p w:rsidR="0080588B" w:rsidRPr="00E02496" w:rsidRDefault="0080588B" w:rsidP="005A22BF">
      <w:pPr>
        <w:spacing w:after="0" w:line="360" w:lineRule="auto"/>
        <w:jc w:val="center"/>
        <w:rPr>
          <w:rFonts w:ascii="Arial" w:hAnsi="Arial" w:cs="Arial"/>
          <w:b/>
        </w:rPr>
      </w:pPr>
    </w:p>
    <w:p w:rsidR="002B3E91" w:rsidRPr="00E02496" w:rsidRDefault="002B3E91" w:rsidP="00816A96">
      <w:pPr>
        <w:pStyle w:val="ListParagraph"/>
        <w:numPr>
          <w:ilvl w:val="0"/>
          <w:numId w:val="5"/>
        </w:numPr>
        <w:spacing w:after="0" w:line="360" w:lineRule="auto"/>
        <w:ind w:hanging="720"/>
        <w:jc w:val="both"/>
        <w:rPr>
          <w:rFonts w:ascii="Arial" w:hAnsi="Arial" w:cs="Arial"/>
        </w:rPr>
      </w:pPr>
      <w:r w:rsidRPr="00E02496">
        <w:rPr>
          <w:rFonts w:ascii="Arial" w:hAnsi="Arial" w:cs="Arial"/>
        </w:rPr>
        <w:t>Kondisi Ekonomi Makro Daerah</w:t>
      </w:r>
    </w:p>
    <w:p w:rsidR="002B3E91" w:rsidRPr="00E02496" w:rsidRDefault="002B3E91" w:rsidP="00E14F39">
      <w:pPr>
        <w:pStyle w:val="ListParagraph"/>
        <w:spacing w:after="0" w:line="240" w:lineRule="auto"/>
        <w:jc w:val="both"/>
        <w:rPr>
          <w:rFonts w:ascii="Arial" w:hAnsi="Arial" w:cs="Arial"/>
        </w:rPr>
      </w:pPr>
    </w:p>
    <w:p w:rsidR="002B3E91" w:rsidRPr="00E02496" w:rsidRDefault="002B3E91" w:rsidP="00816A96">
      <w:pPr>
        <w:pStyle w:val="ListParagraph"/>
        <w:numPr>
          <w:ilvl w:val="2"/>
          <w:numId w:val="26"/>
        </w:numPr>
        <w:spacing w:after="0" w:line="360" w:lineRule="auto"/>
        <w:jc w:val="both"/>
        <w:rPr>
          <w:rFonts w:ascii="Arial" w:hAnsi="Arial" w:cs="Arial"/>
        </w:rPr>
      </w:pPr>
      <w:r w:rsidRPr="00E02496">
        <w:rPr>
          <w:rFonts w:ascii="Arial" w:hAnsi="Arial" w:cs="Arial"/>
        </w:rPr>
        <w:t xml:space="preserve">Kondisi Ekonomi Bolaang Mongondow Utara </w:t>
      </w:r>
    </w:p>
    <w:p w:rsidR="002B3E91" w:rsidRPr="00E02496" w:rsidRDefault="002B3E91" w:rsidP="002B3E91">
      <w:pPr>
        <w:pStyle w:val="ListParagraph"/>
        <w:spacing w:after="0" w:line="360" w:lineRule="auto"/>
        <w:jc w:val="both"/>
        <w:rPr>
          <w:rFonts w:ascii="Arial" w:hAnsi="Arial" w:cs="Arial"/>
        </w:rPr>
      </w:pPr>
    </w:p>
    <w:p w:rsidR="00CC313D" w:rsidRDefault="002B3E91" w:rsidP="00E51110">
      <w:pPr>
        <w:pStyle w:val="ListParagraph"/>
        <w:spacing w:after="0" w:line="360" w:lineRule="auto"/>
        <w:ind w:firstLine="720"/>
        <w:jc w:val="both"/>
        <w:rPr>
          <w:rFonts w:ascii="Arial" w:hAnsi="Arial" w:cs="Arial"/>
        </w:rPr>
      </w:pPr>
      <w:r w:rsidRPr="00E02496">
        <w:rPr>
          <w:rFonts w:ascii="Arial" w:hAnsi="Arial" w:cs="Arial"/>
        </w:rPr>
        <w:t>Kondisi perekonomian Kabupaten Bolaang Mongondow Utara dapat dilihat dari beberapa indikator makro ekonomi daerah, meliputi, laju pertumbuhan ekonomi dan PDRB perkapita. Perkembangan beberapa indikator tersebut dapat dilihat pada tabel berikut :</w:t>
      </w:r>
    </w:p>
    <w:p w:rsidR="00E51110" w:rsidRPr="00E51110" w:rsidRDefault="00E51110" w:rsidP="00E51110">
      <w:pPr>
        <w:spacing w:after="0" w:line="240" w:lineRule="auto"/>
        <w:jc w:val="center"/>
        <w:rPr>
          <w:rFonts w:ascii="Arial" w:hAnsi="Arial" w:cs="Arial"/>
          <w:lang w:val="id-ID"/>
        </w:rPr>
      </w:pPr>
      <w:r w:rsidRPr="00E51110">
        <w:rPr>
          <w:rFonts w:ascii="Arial" w:hAnsi="Arial" w:cs="Arial"/>
        </w:rPr>
        <w:t>Tabel 2.</w:t>
      </w:r>
      <w:r w:rsidRPr="00E51110">
        <w:rPr>
          <w:rFonts w:ascii="Arial" w:hAnsi="Arial" w:cs="Arial"/>
          <w:lang w:val="id-ID"/>
        </w:rPr>
        <w:t>1</w:t>
      </w:r>
    </w:p>
    <w:p w:rsidR="00E51110" w:rsidRPr="00E51110" w:rsidRDefault="00E51110" w:rsidP="00E51110">
      <w:pPr>
        <w:pStyle w:val="ListParagraph"/>
        <w:spacing w:after="0" w:line="480" w:lineRule="auto"/>
        <w:ind w:left="1260"/>
        <w:rPr>
          <w:rFonts w:ascii="Arial" w:hAnsi="Arial" w:cs="Arial"/>
        </w:rPr>
      </w:pPr>
      <w:r w:rsidRPr="00E51110">
        <w:rPr>
          <w:rFonts w:ascii="Arial" w:hAnsi="Arial" w:cs="Arial"/>
        </w:rPr>
        <w:t>Perkembangan Makro Ekono</w:t>
      </w:r>
      <w:r w:rsidR="00253433">
        <w:rPr>
          <w:rFonts w:ascii="Arial" w:hAnsi="Arial" w:cs="Arial"/>
        </w:rPr>
        <w:t>mi Kab. Bolmong Utara Tahun 2012-2014</w:t>
      </w:r>
    </w:p>
    <w:tbl>
      <w:tblPr>
        <w:tblW w:w="7552" w:type="dxa"/>
        <w:jc w:val="center"/>
        <w:tblBorders>
          <w:top w:val="single" w:sz="4" w:space="0" w:color="auto"/>
          <w:bottom w:val="single" w:sz="4" w:space="0" w:color="auto"/>
          <w:insideH w:val="single" w:sz="4" w:space="0" w:color="auto"/>
        </w:tblBorders>
        <w:tblLook w:val="0420" w:firstRow="1" w:lastRow="0" w:firstColumn="0" w:lastColumn="0" w:noHBand="0" w:noVBand="1"/>
      </w:tblPr>
      <w:tblGrid>
        <w:gridCol w:w="4144"/>
        <w:gridCol w:w="1136"/>
        <w:gridCol w:w="1136"/>
        <w:gridCol w:w="1136"/>
      </w:tblGrid>
      <w:tr w:rsidR="00E51110" w:rsidRPr="00E51110" w:rsidTr="008E7398">
        <w:trPr>
          <w:trHeight w:val="325"/>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 </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2012</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2013</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2014</w:t>
            </w:r>
          </w:p>
        </w:tc>
      </w:tr>
      <w:tr w:rsidR="00E51110" w:rsidRPr="00E51110" w:rsidTr="008E7398">
        <w:trPr>
          <w:trHeight w:val="325"/>
          <w:jc w:val="center"/>
        </w:trPr>
        <w:tc>
          <w:tcPr>
            <w:tcW w:w="4144" w:type="dxa"/>
            <w:shd w:val="clear" w:color="auto" w:fill="auto"/>
            <w:noWrap/>
            <w:vAlign w:val="bottom"/>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Indeks Pemb. Manusia (IPM)</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73,08</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73,48</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73,94</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Pertumbuhan Ekonomi (%)</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6,92</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7,31</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7,11</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Pengangguran (%)</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5,03</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5,97</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5,76</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Kemiskinan (%)</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8,98</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8,01</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9,61</w:t>
            </w:r>
          </w:p>
        </w:tc>
      </w:tr>
    </w:tbl>
    <w:p w:rsidR="00E51110" w:rsidRPr="00E51110" w:rsidRDefault="00E51110" w:rsidP="00E51110">
      <w:pPr>
        <w:pStyle w:val="ListParagraph"/>
        <w:spacing w:after="0" w:line="360" w:lineRule="auto"/>
        <w:ind w:left="709" w:firstLine="180"/>
        <w:rPr>
          <w:rFonts w:ascii="Arial" w:hAnsi="Arial" w:cs="Arial"/>
        </w:rPr>
      </w:pPr>
      <w:r w:rsidRPr="00E51110">
        <w:rPr>
          <w:rFonts w:ascii="Arial" w:hAnsi="Arial" w:cs="Arial"/>
          <w:i/>
          <w:sz w:val="20"/>
          <w:szCs w:val="20"/>
        </w:rPr>
        <w:t xml:space="preserve">Sumber : : </w:t>
      </w:r>
      <w:r w:rsidR="00253433">
        <w:rPr>
          <w:rFonts w:ascii="Arial" w:hAnsi="Arial" w:cs="Arial"/>
          <w:i/>
          <w:sz w:val="20"/>
          <w:szCs w:val="20"/>
        </w:rPr>
        <w:t>Data Diolah</w:t>
      </w:r>
      <w:r>
        <w:rPr>
          <w:rFonts w:ascii="Arial" w:hAnsi="Arial" w:cs="Arial"/>
          <w:i/>
          <w:sz w:val="20"/>
          <w:szCs w:val="20"/>
        </w:rPr>
        <w:t>, 2015</w:t>
      </w:r>
    </w:p>
    <w:p w:rsidR="00E51110" w:rsidRDefault="00E51110" w:rsidP="00E51110">
      <w:pPr>
        <w:pStyle w:val="ListParagraph"/>
        <w:spacing w:after="0" w:line="360" w:lineRule="auto"/>
        <w:ind w:left="540"/>
        <w:jc w:val="center"/>
        <w:rPr>
          <w:rFonts w:ascii="Arial" w:hAnsi="Arial" w:cs="Arial"/>
        </w:rPr>
      </w:pPr>
    </w:p>
    <w:p w:rsidR="00E51110" w:rsidRPr="00E51110" w:rsidRDefault="00D26DDC" w:rsidP="00E51110">
      <w:pPr>
        <w:pStyle w:val="ListParagraph"/>
        <w:spacing w:after="0" w:line="360" w:lineRule="auto"/>
        <w:ind w:left="540"/>
        <w:jc w:val="center"/>
        <w:rPr>
          <w:rFonts w:ascii="Arial" w:hAnsi="Arial" w:cs="Arial"/>
        </w:rPr>
      </w:pPr>
      <w:r>
        <w:rPr>
          <w:rFonts w:ascii="Arial" w:hAnsi="Arial" w:cs="Arial"/>
        </w:rPr>
        <w:t>Tabel 2.2</w:t>
      </w:r>
    </w:p>
    <w:p w:rsidR="00E51110" w:rsidRPr="00E51110" w:rsidRDefault="00E51110" w:rsidP="00E51110">
      <w:pPr>
        <w:pStyle w:val="ListParagraph"/>
        <w:spacing w:after="0" w:line="360" w:lineRule="auto"/>
        <w:ind w:left="540"/>
        <w:jc w:val="center"/>
        <w:rPr>
          <w:rFonts w:ascii="Arial" w:hAnsi="Arial" w:cs="Arial"/>
        </w:rPr>
      </w:pPr>
      <w:r w:rsidRPr="00E51110">
        <w:rPr>
          <w:rFonts w:ascii="Arial" w:hAnsi="Arial" w:cs="Arial"/>
        </w:rPr>
        <w:t xml:space="preserve">Kontribusi Sektor Terhadap  PDRB Kabupaten Bolaang Mongondow Utara </w:t>
      </w:r>
    </w:p>
    <w:tbl>
      <w:tblPr>
        <w:tblW w:w="8585"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705"/>
        <w:gridCol w:w="960"/>
        <w:gridCol w:w="960"/>
        <w:gridCol w:w="960"/>
        <w:gridCol w:w="1000"/>
        <w:gridCol w:w="1000"/>
      </w:tblGrid>
      <w:tr w:rsidR="00E51110" w:rsidRPr="00FC5FAD" w:rsidTr="008E7398">
        <w:trPr>
          <w:trHeight w:val="732"/>
          <w:jc w:val="center"/>
        </w:trPr>
        <w:tc>
          <w:tcPr>
            <w:tcW w:w="3705"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Sektor</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2010</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2011</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2012</w:t>
            </w:r>
          </w:p>
        </w:tc>
        <w:tc>
          <w:tcPr>
            <w:tcW w:w="1000" w:type="dxa"/>
            <w:shd w:val="clear" w:color="auto" w:fill="auto"/>
            <w:noWrap/>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2013</w:t>
            </w:r>
          </w:p>
        </w:tc>
        <w:tc>
          <w:tcPr>
            <w:tcW w:w="1000" w:type="dxa"/>
            <w:vAlign w:val="center"/>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2014</w:t>
            </w:r>
          </w:p>
        </w:tc>
      </w:tr>
      <w:tr w:rsidR="00E51110" w:rsidRPr="00FC5FAD" w:rsidTr="008E7398">
        <w:trPr>
          <w:trHeight w:val="30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Primer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44.36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42.54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40.17</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38.33 </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37.27 </w:t>
            </w:r>
          </w:p>
        </w:tc>
      </w:tr>
      <w:tr w:rsidR="00E51110" w:rsidRPr="00FC5FAD" w:rsidTr="008E7398">
        <w:trPr>
          <w:trHeight w:val="39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Pertanian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36.83</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35.46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33.26</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31.44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30.57 </w:t>
            </w:r>
          </w:p>
        </w:tc>
      </w:tr>
      <w:tr w:rsidR="00E51110" w:rsidRPr="00FC5FAD" w:rsidTr="008E7398">
        <w:trPr>
          <w:trHeight w:val="315"/>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Pertambangan dan penggalian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7.53</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7.09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6.91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6.89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6.70 </w:t>
            </w:r>
          </w:p>
        </w:tc>
      </w:tr>
      <w:tr w:rsidR="00E51110" w:rsidRPr="00FC5FAD" w:rsidTr="008E7398">
        <w:trPr>
          <w:trHeight w:val="33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Sekunder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15.22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15.67</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16.12</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16.20 </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16.18 </w:t>
            </w:r>
          </w:p>
        </w:tc>
      </w:tr>
      <w:tr w:rsidR="00E51110" w:rsidRPr="00FC5FAD" w:rsidTr="008E7398">
        <w:trPr>
          <w:trHeight w:val="27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Industri Pengolahan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2.82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2.71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2.66</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2.49</w:t>
            </w:r>
          </w:p>
        </w:tc>
      </w:tr>
      <w:tr w:rsidR="00E51110" w:rsidRPr="00FC5FAD" w:rsidTr="008E7398">
        <w:trPr>
          <w:trHeight w:val="345"/>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Listrik, Gas &amp; Air Bersih</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0.19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0.18</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0.18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0.17 </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Konstruksi</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12.2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12.74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13.22</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13.36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13.52 </w:t>
            </w:r>
          </w:p>
        </w:tc>
      </w:tr>
      <w:tr w:rsidR="00E51110" w:rsidRPr="00FC5FAD" w:rsidTr="008E7398">
        <w:trPr>
          <w:trHeight w:val="378"/>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Tersier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40.42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41.79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43.72</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45.47</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46.55</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Perdagangan, Hotel &amp; Restoran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8.06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7.64</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7.46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7.17 </w:t>
            </w:r>
          </w:p>
        </w:tc>
      </w:tr>
      <w:tr w:rsidR="00E51110" w:rsidRPr="00FC5FAD" w:rsidTr="008E7398">
        <w:trPr>
          <w:trHeight w:val="30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Pengangkutan &amp; Komunikasi</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1.71</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1.66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1.64</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1.61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1.53 </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Keu, Persewaan &amp; Jasa Perus.</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2.56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2.45</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2.42</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2.39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2.28 </w:t>
            </w:r>
          </w:p>
        </w:tc>
      </w:tr>
      <w:tr w:rsidR="00E51110" w:rsidRPr="00FC5FAD" w:rsidTr="008E7398">
        <w:trPr>
          <w:trHeight w:val="342"/>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Jasa-jasa</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28.09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29.94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32.01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34.01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35.57 </w:t>
            </w:r>
          </w:p>
        </w:tc>
      </w:tr>
      <w:tr w:rsidR="00E51110" w:rsidRPr="00FC5FAD" w:rsidTr="008E7398">
        <w:trPr>
          <w:trHeight w:val="339"/>
          <w:jc w:val="center"/>
        </w:trPr>
        <w:tc>
          <w:tcPr>
            <w:tcW w:w="3705" w:type="dxa"/>
            <w:shd w:val="clear" w:color="auto" w:fill="auto"/>
            <w:noWrap/>
            <w:hideMark/>
          </w:tcPr>
          <w:p w:rsidR="00E51110" w:rsidRPr="00FC5FAD" w:rsidRDefault="00E51110" w:rsidP="008E7398">
            <w:pPr>
              <w:spacing w:after="0" w:line="360" w:lineRule="auto"/>
              <w:jc w:val="center"/>
              <w:rPr>
                <w:rFonts w:ascii="Arial" w:eastAsia="Times New Roman" w:hAnsi="Arial" w:cs="Arial"/>
                <w:sz w:val="20"/>
                <w:szCs w:val="20"/>
              </w:rPr>
            </w:pPr>
            <w:r w:rsidRPr="00FC5FAD">
              <w:rPr>
                <w:rFonts w:ascii="Arial" w:eastAsia="Times New Roman" w:hAnsi="Arial" w:cs="Arial"/>
                <w:sz w:val="20"/>
                <w:szCs w:val="20"/>
              </w:rPr>
              <w:t>J u m l a h</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1000" w:type="dxa"/>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r>
    </w:tbl>
    <w:p w:rsidR="00E51110" w:rsidRDefault="00E51110" w:rsidP="00E51110">
      <w:pPr>
        <w:spacing w:after="0" w:line="360" w:lineRule="auto"/>
        <w:ind w:firstLine="426"/>
        <w:jc w:val="both"/>
        <w:rPr>
          <w:rFonts w:ascii="Bookman Old Style" w:hAnsi="Bookman Old Style" w:cs="Arial"/>
          <w:i/>
          <w:sz w:val="20"/>
        </w:rPr>
      </w:pPr>
      <w:r>
        <w:rPr>
          <w:rFonts w:ascii="Bookman Old Style" w:hAnsi="Bookman Old Style" w:cs="Arial"/>
          <w:i/>
          <w:sz w:val="20"/>
        </w:rPr>
        <w:t xml:space="preserve">Sumber : BPS </w:t>
      </w:r>
      <w:r w:rsidRPr="00FF4C5E">
        <w:rPr>
          <w:rFonts w:ascii="Bookman Old Style" w:hAnsi="Bookman Old Style" w:cs="Arial"/>
          <w:i/>
          <w:sz w:val="20"/>
        </w:rPr>
        <w:t xml:space="preserve"> Bo</w:t>
      </w:r>
      <w:r>
        <w:rPr>
          <w:rFonts w:ascii="Bookman Old Style" w:hAnsi="Bookman Old Style" w:cs="Arial"/>
          <w:i/>
          <w:sz w:val="20"/>
        </w:rPr>
        <w:t xml:space="preserve">laang Mongondow, 2015 </w:t>
      </w:r>
      <w:r w:rsidRPr="00FF4C5E">
        <w:rPr>
          <w:rFonts w:ascii="Bookman Old Style" w:hAnsi="Bookman Old Style" w:cs="Arial"/>
          <w:i/>
          <w:sz w:val="20"/>
        </w:rPr>
        <w:t xml:space="preserve"> </w:t>
      </w:r>
    </w:p>
    <w:p w:rsidR="00E51110" w:rsidRDefault="00E51110" w:rsidP="00E51110">
      <w:pPr>
        <w:spacing w:after="0" w:line="240" w:lineRule="auto"/>
        <w:jc w:val="center"/>
        <w:rPr>
          <w:rFonts w:ascii="Bookman Old Style" w:hAnsi="Bookman Old Style" w:cs="Arial"/>
        </w:rPr>
      </w:pPr>
    </w:p>
    <w:p w:rsidR="00811210" w:rsidRPr="00E02496" w:rsidRDefault="00811210" w:rsidP="00811210">
      <w:pPr>
        <w:pStyle w:val="ListParagraph"/>
        <w:spacing w:after="0" w:line="360" w:lineRule="auto"/>
        <w:ind w:firstLine="720"/>
        <w:jc w:val="both"/>
        <w:rPr>
          <w:rFonts w:ascii="Arial" w:hAnsi="Arial" w:cs="Arial"/>
        </w:rPr>
      </w:pPr>
      <w:r w:rsidRPr="00E02496">
        <w:rPr>
          <w:rFonts w:ascii="Arial" w:hAnsi="Arial" w:cs="Arial"/>
        </w:rPr>
        <w:t>Penjelasan dari beberapa indikator makro ekonomi Kabupaten Bolaang Mongondow Utara sebagaimana tercantum pada tabel diatas adalah sebagai berikut :</w:t>
      </w:r>
    </w:p>
    <w:p w:rsidR="00811210" w:rsidRPr="00E02496" w:rsidRDefault="00811210" w:rsidP="00816A96">
      <w:pPr>
        <w:pStyle w:val="ListParagraph"/>
        <w:numPr>
          <w:ilvl w:val="0"/>
          <w:numId w:val="6"/>
        </w:numPr>
        <w:spacing w:after="0" w:line="360" w:lineRule="auto"/>
        <w:ind w:left="1170" w:hanging="450"/>
        <w:jc w:val="both"/>
        <w:rPr>
          <w:rFonts w:ascii="Arial" w:hAnsi="Arial" w:cs="Arial"/>
        </w:rPr>
      </w:pPr>
      <w:r w:rsidRPr="00E02496">
        <w:rPr>
          <w:rFonts w:ascii="Arial" w:hAnsi="Arial" w:cs="Arial"/>
        </w:rPr>
        <w:t>Pertumbuhan nilai PDRB atas Dasar Harga Berlaku dan Harga konstan tahun 2012-2013 menunjukkan bahwa pertumbuhan nilai PDRB Kabupaten Bolaang Mongondow Utara terjadi bukan hanya dipengaruhi oleh kenaikan harga tetapi juga peningkatan produktifitas sektor yang berkontribusi terhadap PDRB.</w:t>
      </w:r>
    </w:p>
    <w:p w:rsidR="00811210" w:rsidRPr="00E02496" w:rsidRDefault="00811210" w:rsidP="00816A96">
      <w:pPr>
        <w:pStyle w:val="ListParagraph"/>
        <w:numPr>
          <w:ilvl w:val="0"/>
          <w:numId w:val="6"/>
        </w:numPr>
        <w:spacing w:after="0" w:line="360" w:lineRule="auto"/>
        <w:ind w:left="1170" w:hanging="450"/>
        <w:jc w:val="both"/>
        <w:rPr>
          <w:rFonts w:ascii="Arial" w:hAnsi="Arial" w:cs="Arial"/>
        </w:rPr>
      </w:pPr>
      <w:r w:rsidRPr="00E02496">
        <w:rPr>
          <w:rFonts w:ascii="Arial" w:hAnsi="Arial" w:cs="Arial"/>
        </w:rPr>
        <w:t>Laju Pertumbuhan Ekonomi Kabupaten Bolaang Mongondow Utara pada tahun 2013 s</w:t>
      </w:r>
      <w:r w:rsidR="00253433">
        <w:rPr>
          <w:rFonts w:ascii="Arial" w:hAnsi="Arial" w:cs="Arial"/>
        </w:rPr>
        <w:t>ebesar 7,31</w:t>
      </w:r>
      <w:r w:rsidRPr="00E02496">
        <w:rPr>
          <w:rFonts w:ascii="Arial" w:hAnsi="Arial" w:cs="Arial"/>
        </w:rPr>
        <w:t>%, lebih tinggi di</w:t>
      </w:r>
      <w:r w:rsidR="00253433">
        <w:rPr>
          <w:rFonts w:ascii="Arial" w:hAnsi="Arial" w:cs="Arial"/>
        </w:rPr>
        <w:t>bandingkan tahun 2012 sebesar 6,92</w:t>
      </w:r>
      <w:r w:rsidR="00B52AB5" w:rsidRPr="00E02496">
        <w:rPr>
          <w:rFonts w:ascii="Arial" w:hAnsi="Arial" w:cs="Arial"/>
        </w:rPr>
        <w:t>%, tumbuh sebesar 0,09</w:t>
      </w:r>
      <w:r w:rsidRPr="00E02496">
        <w:rPr>
          <w:rFonts w:ascii="Arial" w:hAnsi="Arial" w:cs="Arial"/>
        </w:rPr>
        <w:t>%. Benchmarking dengan angka pertumbuhan ekonomi tingkat nasional dan provinsi, pada periode yang sama, angka pertumbuhan ekonomi Kabupaten Bolaang Mongondow Utara pada tahun 2013 lebih tinggi dibandingkan angka pertumbuhan ekonomi baik dengan angka pertumbuhan ekonomi nasional ataupun provinsi. Hal ini dikarenakan nilai PDRB Kabupaten Bolaang Mongondow Utara yang masih relatif kecil (milyar rupiah) bila dibandingkan dengan PDB Provinsi Sulawesi Utara dan Nasional yang mencapai hingga trilyunan rupiah.</w:t>
      </w:r>
    </w:p>
    <w:p w:rsidR="00811210" w:rsidRPr="00E02496" w:rsidRDefault="00811210" w:rsidP="00811210">
      <w:pPr>
        <w:pStyle w:val="ListParagraph"/>
        <w:spacing w:after="0" w:line="360" w:lineRule="auto"/>
        <w:ind w:left="1170"/>
        <w:jc w:val="both"/>
        <w:rPr>
          <w:rFonts w:ascii="Arial" w:hAnsi="Arial" w:cs="Arial"/>
        </w:rPr>
      </w:pPr>
    </w:p>
    <w:p w:rsidR="002B3E91" w:rsidRPr="00E02496" w:rsidRDefault="002B3E91" w:rsidP="00816A96">
      <w:pPr>
        <w:pStyle w:val="ListParagraph"/>
        <w:numPr>
          <w:ilvl w:val="0"/>
          <w:numId w:val="5"/>
        </w:numPr>
        <w:spacing w:after="0" w:line="360" w:lineRule="auto"/>
        <w:ind w:hanging="720"/>
        <w:jc w:val="both"/>
        <w:rPr>
          <w:rFonts w:ascii="Arial" w:hAnsi="Arial" w:cs="Arial"/>
        </w:rPr>
      </w:pPr>
      <w:r w:rsidRPr="00E02496">
        <w:rPr>
          <w:rFonts w:ascii="Arial" w:hAnsi="Arial" w:cs="Arial"/>
        </w:rPr>
        <w:t>Target  Ekonomi Bolaang Mongondow Utara Tahun 201</w:t>
      </w:r>
      <w:r w:rsidR="008E4CA5" w:rsidRPr="00E02496">
        <w:rPr>
          <w:rFonts w:ascii="Arial" w:hAnsi="Arial" w:cs="Arial"/>
        </w:rPr>
        <w:t>5 – 2016</w:t>
      </w:r>
    </w:p>
    <w:p w:rsidR="00811210" w:rsidRPr="00E02496" w:rsidRDefault="00811210" w:rsidP="00811210">
      <w:pPr>
        <w:pStyle w:val="ListParagraph"/>
        <w:spacing w:after="0" w:line="360" w:lineRule="auto"/>
        <w:jc w:val="both"/>
        <w:rPr>
          <w:rFonts w:ascii="Arial" w:hAnsi="Arial" w:cs="Arial"/>
        </w:rPr>
      </w:pPr>
    </w:p>
    <w:p w:rsidR="007F3CD3" w:rsidRPr="00E02496" w:rsidRDefault="00986711" w:rsidP="00F77C4C">
      <w:pPr>
        <w:spacing w:after="0" w:line="360" w:lineRule="auto"/>
        <w:ind w:left="720" w:firstLine="709"/>
        <w:jc w:val="both"/>
        <w:rPr>
          <w:rFonts w:ascii="Arial" w:hAnsi="Arial" w:cs="Arial"/>
        </w:rPr>
      </w:pPr>
      <w:r w:rsidRPr="00E02496">
        <w:rPr>
          <w:rFonts w:ascii="Arial" w:hAnsi="Arial" w:cs="Arial"/>
        </w:rPr>
        <w:t>Kondisi perekonomian Kabupaten Bolaang Mongondow Utara pada tahun 201</w:t>
      </w:r>
      <w:r w:rsidR="008E4CA5" w:rsidRPr="00E02496">
        <w:rPr>
          <w:rFonts w:ascii="Arial" w:hAnsi="Arial" w:cs="Arial"/>
        </w:rPr>
        <w:t>5 dan 2016</w:t>
      </w:r>
      <w:r w:rsidRPr="00E02496">
        <w:rPr>
          <w:rFonts w:ascii="Arial" w:hAnsi="Arial" w:cs="Arial"/>
        </w:rPr>
        <w:t xml:space="preserve"> diperkirakan optimis tumbuh seiring dengan kuatnya pasar domestik dalam memicu pertumbuhan ekonomi nasional dan daerah. Pertumbuhan ekonomi Kabupaten Bolaang Mongondow Utara diperkirakan ak</w:t>
      </w:r>
      <w:r w:rsidR="00253433">
        <w:rPr>
          <w:rFonts w:ascii="Arial" w:hAnsi="Arial" w:cs="Arial"/>
        </w:rPr>
        <w:t>an tumbuh sebesar 7,48% tahun 2015 dan  7</w:t>
      </w:r>
      <w:r w:rsidR="00920125">
        <w:rPr>
          <w:rFonts w:ascii="Arial" w:hAnsi="Arial" w:cs="Arial"/>
        </w:rPr>
        <w:t>,75</w:t>
      </w:r>
      <w:r w:rsidR="00B36D1F">
        <w:rPr>
          <w:rFonts w:ascii="Arial" w:hAnsi="Arial" w:cs="Arial"/>
        </w:rPr>
        <w:t>% pada tahun 2016</w:t>
      </w:r>
      <w:r w:rsidRPr="00E02496">
        <w:rPr>
          <w:rFonts w:ascii="Arial" w:hAnsi="Arial" w:cs="Arial"/>
        </w:rPr>
        <w:t>. Pertumbuhan ekonomi diperkirakan masih didorong oleh sektor sekunder &amp; tersier, melalui sekt</w:t>
      </w:r>
      <w:r w:rsidR="005D33C6">
        <w:rPr>
          <w:rFonts w:ascii="Arial" w:hAnsi="Arial" w:cs="Arial"/>
        </w:rPr>
        <w:t>or perdagangan, hotel &amp; rumah makan</w:t>
      </w:r>
      <w:r w:rsidRPr="00E02496">
        <w:rPr>
          <w:rFonts w:ascii="Arial" w:hAnsi="Arial" w:cs="Arial"/>
        </w:rPr>
        <w:t>, industri pengolahan dan jasa. Sektor keuangan, persewaan dan Jasa Perusahaan, dan sektor bangunan serta sektor jasa menunjukkan pertumbuhan dominan dibandingkan dengan sektor lain. Pergeseran angka pertumbuhan sektor dan kontribusinya terhadap PDRB menunjukkan bahwa peranan sektor primer untuk menunjang perkembangan sektor lainnya mulai terjadi.</w:t>
      </w:r>
    </w:p>
    <w:p w:rsidR="00ED3478" w:rsidRDefault="00ED3478">
      <w:pPr>
        <w:rPr>
          <w:rFonts w:ascii="Arial" w:hAnsi="Arial" w:cs="Arial"/>
        </w:rPr>
      </w:pPr>
    </w:p>
    <w:p w:rsidR="00D26DDC" w:rsidRDefault="00D26DDC">
      <w:pPr>
        <w:rPr>
          <w:rFonts w:ascii="Arial" w:hAnsi="Arial" w:cs="Arial"/>
        </w:rPr>
      </w:pPr>
      <w:r>
        <w:rPr>
          <w:rFonts w:ascii="Arial" w:hAnsi="Arial" w:cs="Arial"/>
        </w:rPr>
        <w:br w:type="page"/>
      </w:r>
    </w:p>
    <w:p w:rsidR="00986711" w:rsidRPr="00E02496" w:rsidRDefault="004B6E5A" w:rsidP="00986711">
      <w:pPr>
        <w:spacing w:after="0" w:line="360" w:lineRule="auto"/>
        <w:ind w:left="720"/>
        <w:jc w:val="center"/>
        <w:rPr>
          <w:rFonts w:ascii="Arial" w:hAnsi="Arial" w:cs="Arial"/>
        </w:rPr>
      </w:pPr>
      <w:r>
        <w:rPr>
          <w:rFonts w:ascii="Arial" w:hAnsi="Arial" w:cs="Arial"/>
        </w:rPr>
        <w:lastRenderedPageBreak/>
        <w:t>Tabel 2.3</w:t>
      </w:r>
    </w:p>
    <w:p w:rsidR="00986711" w:rsidRPr="00E02496" w:rsidRDefault="00234682" w:rsidP="00986711">
      <w:pPr>
        <w:pStyle w:val="ListParagraph"/>
        <w:spacing w:after="0" w:line="360" w:lineRule="auto"/>
        <w:jc w:val="center"/>
        <w:rPr>
          <w:rFonts w:ascii="Arial" w:hAnsi="Arial" w:cs="Arial"/>
          <w:sz w:val="24"/>
          <w:szCs w:val="20"/>
        </w:rPr>
      </w:pPr>
      <w:r w:rsidRPr="00E02496">
        <w:rPr>
          <w:rFonts w:ascii="Arial" w:hAnsi="Arial" w:cs="Arial"/>
          <w:sz w:val="24"/>
          <w:szCs w:val="20"/>
        </w:rPr>
        <w:t xml:space="preserve">Terget </w:t>
      </w:r>
      <w:r w:rsidR="00986711" w:rsidRPr="00E02496">
        <w:rPr>
          <w:rFonts w:ascii="Arial" w:hAnsi="Arial" w:cs="Arial"/>
          <w:sz w:val="24"/>
          <w:szCs w:val="20"/>
        </w:rPr>
        <w:t>Perkembangan Indikator Makro Ekonomi</w:t>
      </w:r>
    </w:p>
    <w:p w:rsidR="00986711" w:rsidRPr="00E02496" w:rsidRDefault="00986711" w:rsidP="00986711">
      <w:pPr>
        <w:spacing w:after="0" w:line="360" w:lineRule="auto"/>
        <w:ind w:left="720"/>
        <w:jc w:val="center"/>
        <w:rPr>
          <w:rFonts w:ascii="Arial" w:hAnsi="Arial" w:cs="Arial"/>
        </w:rPr>
      </w:pPr>
      <w:r w:rsidRPr="00E02496">
        <w:rPr>
          <w:rFonts w:ascii="Arial" w:hAnsi="Arial" w:cs="Arial"/>
          <w:sz w:val="24"/>
          <w:szCs w:val="20"/>
        </w:rPr>
        <w:t>Kabupaten Bolaang Mongondow Utara Tahun 201</w:t>
      </w:r>
      <w:r w:rsidR="00F77C4C">
        <w:rPr>
          <w:rFonts w:ascii="Arial" w:hAnsi="Arial" w:cs="Arial"/>
          <w:sz w:val="24"/>
          <w:szCs w:val="20"/>
        </w:rPr>
        <w:t>5</w:t>
      </w:r>
      <w:r w:rsidRPr="00E02496">
        <w:rPr>
          <w:rFonts w:ascii="Arial" w:hAnsi="Arial" w:cs="Arial"/>
          <w:sz w:val="24"/>
          <w:szCs w:val="20"/>
        </w:rPr>
        <w:t xml:space="preserve"> – 201</w:t>
      </w:r>
      <w:r w:rsidR="00F77C4C">
        <w:rPr>
          <w:rFonts w:ascii="Arial" w:hAnsi="Arial" w:cs="Arial"/>
          <w:sz w:val="24"/>
          <w:szCs w:val="20"/>
        </w:rPr>
        <w:t>6</w:t>
      </w:r>
    </w:p>
    <w:tbl>
      <w:tblPr>
        <w:tblStyle w:val="TableGrid"/>
        <w:tblW w:w="0" w:type="auto"/>
        <w:tblInd w:w="828" w:type="dxa"/>
        <w:tblBorders>
          <w:left w:val="none" w:sz="0" w:space="0" w:color="auto"/>
          <w:right w:val="none" w:sz="0" w:space="0" w:color="auto"/>
          <w:insideV w:val="none" w:sz="0" w:space="0" w:color="auto"/>
        </w:tblBorders>
        <w:tblLook w:val="04A0" w:firstRow="1" w:lastRow="0" w:firstColumn="1" w:lastColumn="0" w:noHBand="0" w:noVBand="1"/>
      </w:tblPr>
      <w:tblGrid>
        <w:gridCol w:w="668"/>
        <w:gridCol w:w="3359"/>
        <w:gridCol w:w="2218"/>
        <w:gridCol w:w="2294"/>
      </w:tblGrid>
      <w:tr w:rsidR="00986711" w:rsidRPr="00E02496" w:rsidTr="007F4AA3">
        <w:trPr>
          <w:trHeight w:val="494"/>
          <w:tblHeader/>
        </w:trPr>
        <w:tc>
          <w:tcPr>
            <w:tcW w:w="673" w:type="dxa"/>
            <w:vAlign w:val="center"/>
          </w:tcPr>
          <w:p w:rsidR="00986711" w:rsidRPr="00E02496" w:rsidRDefault="00986711" w:rsidP="007F4AA3">
            <w:pPr>
              <w:spacing w:line="360" w:lineRule="auto"/>
              <w:jc w:val="center"/>
              <w:rPr>
                <w:rFonts w:ascii="Arial" w:hAnsi="Arial" w:cs="Arial"/>
              </w:rPr>
            </w:pPr>
            <w:r w:rsidRPr="00E02496">
              <w:rPr>
                <w:rFonts w:ascii="Arial" w:hAnsi="Arial" w:cs="Arial"/>
              </w:rPr>
              <w:t>No.</w:t>
            </w:r>
          </w:p>
        </w:tc>
        <w:tc>
          <w:tcPr>
            <w:tcW w:w="3440" w:type="dxa"/>
            <w:vAlign w:val="center"/>
          </w:tcPr>
          <w:p w:rsidR="00986711" w:rsidRPr="00E02496" w:rsidRDefault="00986711" w:rsidP="007F4AA3">
            <w:pPr>
              <w:spacing w:line="360" w:lineRule="auto"/>
              <w:jc w:val="center"/>
              <w:rPr>
                <w:rFonts w:ascii="Arial" w:hAnsi="Arial" w:cs="Arial"/>
              </w:rPr>
            </w:pPr>
            <w:r w:rsidRPr="00E02496">
              <w:rPr>
                <w:rFonts w:ascii="Arial" w:hAnsi="Arial" w:cs="Arial"/>
              </w:rPr>
              <w:t>Indikator Makro</w:t>
            </w:r>
          </w:p>
        </w:tc>
        <w:tc>
          <w:tcPr>
            <w:tcW w:w="2275" w:type="dxa"/>
            <w:vAlign w:val="center"/>
          </w:tcPr>
          <w:p w:rsidR="00986711" w:rsidRPr="00E02496" w:rsidRDefault="00F77C4C" w:rsidP="007F4AA3">
            <w:pPr>
              <w:spacing w:line="360" w:lineRule="auto"/>
              <w:jc w:val="center"/>
              <w:rPr>
                <w:rFonts w:ascii="Arial" w:hAnsi="Arial" w:cs="Arial"/>
              </w:rPr>
            </w:pPr>
            <w:r>
              <w:rPr>
                <w:rFonts w:ascii="Arial" w:hAnsi="Arial" w:cs="Arial"/>
              </w:rPr>
              <w:t>Tahun 2015</w:t>
            </w:r>
            <w:r w:rsidR="006D6F37" w:rsidRPr="00E02496">
              <w:rPr>
                <w:rFonts w:ascii="Arial" w:hAnsi="Arial" w:cs="Arial"/>
              </w:rPr>
              <w:t>*</w:t>
            </w:r>
          </w:p>
        </w:tc>
        <w:tc>
          <w:tcPr>
            <w:tcW w:w="2355" w:type="dxa"/>
            <w:vAlign w:val="center"/>
          </w:tcPr>
          <w:p w:rsidR="00986711" w:rsidRPr="00E02496" w:rsidRDefault="00986711" w:rsidP="00774EF4">
            <w:pPr>
              <w:spacing w:line="360" w:lineRule="auto"/>
              <w:jc w:val="center"/>
              <w:rPr>
                <w:rFonts w:ascii="Arial" w:hAnsi="Arial" w:cs="Arial"/>
              </w:rPr>
            </w:pPr>
            <w:r w:rsidRPr="00E02496">
              <w:rPr>
                <w:rFonts w:ascii="Arial" w:hAnsi="Arial" w:cs="Arial"/>
              </w:rPr>
              <w:t>Tahun 201</w:t>
            </w:r>
            <w:r w:rsidR="00F77C4C">
              <w:rPr>
                <w:rFonts w:ascii="Arial" w:hAnsi="Arial" w:cs="Arial"/>
              </w:rPr>
              <w:t>6</w:t>
            </w:r>
            <w:r w:rsidRPr="00E02496">
              <w:rPr>
                <w:rFonts w:ascii="Arial" w:hAnsi="Arial" w:cs="Arial"/>
              </w:rPr>
              <w:t>**</w:t>
            </w:r>
          </w:p>
        </w:tc>
      </w:tr>
      <w:tr w:rsidR="00B161CB" w:rsidRPr="00B161CB"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1</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 xml:space="preserve">PDRB Atas Harga Berlaku (ADHB) </w:t>
            </w:r>
          </w:p>
        </w:tc>
        <w:tc>
          <w:tcPr>
            <w:tcW w:w="2275" w:type="dxa"/>
          </w:tcPr>
          <w:p w:rsidR="00986711" w:rsidRPr="00B161CB" w:rsidRDefault="00986711" w:rsidP="00986711">
            <w:pPr>
              <w:jc w:val="right"/>
              <w:rPr>
                <w:rFonts w:ascii="Arial" w:hAnsi="Arial" w:cs="Arial"/>
              </w:rPr>
            </w:pPr>
            <w:r w:rsidRPr="00B161CB">
              <w:rPr>
                <w:rFonts w:ascii="Arial" w:hAnsi="Arial" w:cs="Arial"/>
              </w:rPr>
              <w:t>1,172</w:t>
            </w:r>
            <w:r w:rsidR="00B161CB" w:rsidRPr="00B161CB">
              <w:rPr>
                <w:rFonts w:ascii="Arial" w:hAnsi="Arial" w:cs="Arial"/>
              </w:rPr>
              <w:t xml:space="preserve"> (milyar</w:t>
            </w:r>
            <w:r w:rsidRPr="00B161CB">
              <w:rPr>
                <w:rFonts w:ascii="Arial" w:hAnsi="Arial" w:cs="Arial"/>
              </w:rPr>
              <w:t>)</w:t>
            </w:r>
          </w:p>
        </w:tc>
        <w:tc>
          <w:tcPr>
            <w:tcW w:w="2355" w:type="dxa"/>
          </w:tcPr>
          <w:p w:rsidR="00986711" w:rsidRPr="00B161CB" w:rsidRDefault="00986711" w:rsidP="00B161CB">
            <w:pPr>
              <w:jc w:val="right"/>
              <w:rPr>
                <w:rFonts w:ascii="Arial" w:hAnsi="Arial" w:cs="Arial"/>
              </w:rPr>
            </w:pPr>
            <w:r w:rsidRPr="00B161CB">
              <w:rPr>
                <w:rFonts w:ascii="Arial" w:hAnsi="Arial" w:cs="Arial"/>
              </w:rPr>
              <w:t>1,</w:t>
            </w:r>
            <w:r w:rsidR="00B161CB" w:rsidRPr="00B161CB">
              <w:rPr>
                <w:rFonts w:ascii="Arial" w:hAnsi="Arial" w:cs="Arial"/>
              </w:rPr>
              <w:t>458</w:t>
            </w:r>
            <w:r w:rsidRPr="00B161CB">
              <w:rPr>
                <w:rFonts w:ascii="Arial" w:hAnsi="Arial" w:cs="Arial"/>
              </w:rPr>
              <w:t xml:space="preserve"> (</w:t>
            </w:r>
            <w:r w:rsidR="00B161CB" w:rsidRPr="00B161CB">
              <w:rPr>
                <w:rFonts w:ascii="Arial" w:hAnsi="Arial" w:cs="Arial"/>
              </w:rPr>
              <w:t>milyar)</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2</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PDRB Atas Harga Konstan (ADHK)</w:t>
            </w:r>
          </w:p>
        </w:tc>
        <w:tc>
          <w:tcPr>
            <w:tcW w:w="2275" w:type="dxa"/>
          </w:tcPr>
          <w:p w:rsidR="00986711" w:rsidRPr="00B161CB" w:rsidRDefault="00B161CB" w:rsidP="00986711">
            <w:pPr>
              <w:jc w:val="right"/>
              <w:rPr>
                <w:rFonts w:ascii="Arial" w:hAnsi="Arial" w:cs="Arial"/>
              </w:rPr>
            </w:pPr>
            <w:r w:rsidRPr="00B161CB">
              <w:rPr>
                <w:rFonts w:ascii="Arial" w:hAnsi="Arial" w:cs="Arial"/>
              </w:rPr>
              <w:t>532,590 (milyar)</w:t>
            </w:r>
          </w:p>
        </w:tc>
        <w:tc>
          <w:tcPr>
            <w:tcW w:w="2355" w:type="dxa"/>
          </w:tcPr>
          <w:p w:rsidR="00986711" w:rsidRPr="00B161CB" w:rsidRDefault="00B161CB" w:rsidP="00986711">
            <w:pPr>
              <w:jc w:val="right"/>
              <w:rPr>
                <w:rFonts w:ascii="Arial" w:hAnsi="Arial" w:cs="Arial"/>
              </w:rPr>
            </w:pPr>
            <w:r w:rsidRPr="00B161CB">
              <w:rPr>
                <w:rFonts w:ascii="Arial" w:hAnsi="Arial" w:cs="Arial"/>
              </w:rPr>
              <w:t>624,614</w:t>
            </w:r>
            <w:r w:rsidR="00986711" w:rsidRPr="00B161CB">
              <w:rPr>
                <w:rFonts w:ascii="Arial" w:hAnsi="Arial" w:cs="Arial"/>
              </w:rPr>
              <w:t xml:space="preserve"> (milyar)</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3</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 xml:space="preserve">Laju Pertumbuhan Ekonomi </w:t>
            </w:r>
          </w:p>
        </w:tc>
        <w:tc>
          <w:tcPr>
            <w:tcW w:w="2275" w:type="dxa"/>
          </w:tcPr>
          <w:p w:rsidR="00986711" w:rsidRPr="00E02496" w:rsidRDefault="00E213DA" w:rsidP="00A61B83">
            <w:pPr>
              <w:jc w:val="right"/>
              <w:rPr>
                <w:rFonts w:ascii="Arial" w:hAnsi="Arial" w:cs="Arial"/>
              </w:rPr>
            </w:pPr>
            <w:r>
              <w:rPr>
                <w:rFonts w:ascii="Arial" w:hAnsi="Arial" w:cs="Arial"/>
              </w:rPr>
              <w:t>7</w:t>
            </w:r>
            <w:r w:rsidR="00A61B83">
              <w:rPr>
                <w:rFonts w:ascii="Arial" w:hAnsi="Arial" w:cs="Arial"/>
              </w:rPr>
              <w:t>,48</w:t>
            </w:r>
            <w:r w:rsidR="00986711" w:rsidRPr="00E02496">
              <w:rPr>
                <w:rFonts w:ascii="Arial" w:hAnsi="Arial" w:cs="Arial"/>
              </w:rPr>
              <w:t xml:space="preserve"> %</w:t>
            </w:r>
          </w:p>
        </w:tc>
        <w:tc>
          <w:tcPr>
            <w:tcW w:w="2355" w:type="dxa"/>
          </w:tcPr>
          <w:p w:rsidR="00986711" w:rsidRPr="00E02496" w:rsidRDefault="00E213DA" w:rsidP="00986711">
            <w:pPr>
              <w:jc w:val="right"/>
              <w:rPr>
                <w:rFonts w:ascii="Arial" w:hAnsi="Arial" w:cs="Arial"/>
              </w:rPr>
            </w:pPr>
            <w:r>
              <w:rPr>
                <w:rFonts w:ascii="Arial" w:hAnsi="Arial" w:cs="Arial"/>
              </w:rPr>
              <w:t>7,75</w:t>
            </w:r>
            <w:r w:rsidR="00986711" w:rsidRPr="00E02496">
              <w:rPr>
                <w:rFonts w:ascii="Arial" w:hAnsi="Arial" w:cs="Arial"/>
              </w:rPr>
              <w:t xml:space="preserve"> %</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4</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PDRB Perkapita ADHB</w:t>
            </w:r>
          </w:p>
        </w:tc>
        <w:tc>
          <w:tcPr>
            <w:tcW w:w="2275" w:type="dxa"/>
          </w:tcPr>
          <w:p w:rsidR="00986711" w:rsidRPr="00FB3837" w:rsidRDefault="003D168F" w:rsidP="00986711">
            <w:pPr>
              <w:jc w:val="right"/>
              <w:rPr>
                <w:rFonts w:ascii="Arial" w:hAnsi="Arial" w:cs="Arial"/>
              </w:rPr>
            </w:pPr>
            <w:r w:rsidRPr="00FB3837">
              <w:rPr>
                <w:rFonts w:ascii="Arial" w:hAnsi="Arial" w:cs="Arial"/>
              </w:rPr>
              <w:t>7,993</w:t>
            </w:r>
            <w:r w:rsidR="00986711" w:rsidRPr="00FB3837">
              <w:rPr>
                <w:rFonts w:ascii="Arial" w:hAnsi="Arial" w:cs="Arial"/>
              </w:rPr>
              <w:t xml:space="preserve"> (juta)</w:t>
            </w:r>
          </w:p>
        </w:tc>
        <w:tc>
          <w:tcPr>
            <w:tcW w:w="2355" w:type="dxa"/>
          </w:tcPr>
          <w:p w:rsidR="00986711" w:rsidRPr="00FB3837" w:rsidRDefault="00B161CB" w:rsidP="00986711">
            <w:pPr>
              <w:jc w:val="right"/>
              <w:rPr>
                <w:rFonts w:ascii="Arial" w:hAnsi="Arial" w:cs="Arial"/>
              </w:rPr>
            </w:pPr>
            <w:r w:rsidRPr="00FB3837">
              <w:rPr>
                <w:rFonts w:ascii="Arial" w:hAnsi="Arial" w:cs="Arial"/>
              </w:rPr>
              <w:t>8,690</w:t>
            </w:r>
            <w:r w:rsidR="00986711" w:rsidRPr="00FB3837">
              <w:rPr>
                <w:rFonts w:ascii="Arial" w:hAnsi="Arial" w:cs="Arial"/>
              </w:rPr>
              <w:t xml:space="preserve"> (juta)</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5</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Tingkat Pengangguran (%)</w:t>
            </w:r>
          </w:p>
        </w:tc>
        <w:tc>
          <w:tcPr>
            <w:tcW w:w="2275" w:type="dxa"/>
          </w:tcPr>
          <w:p w:rsidR="00986711" w:rsidRPr="00E02496" w:rsidRDefault="00A61B83" w:rsidP="00986711">
            <w:pPr>
              <w:jc w:val="right"/>
              <w:rPr>
                <w:rFonts w:ascii="Arial" w:hAnsi="Arial" w:cs="Arial"/>
              </w:rPr>
            </w:pPr>
            <w:r>
              <w:rPr>
                <w:rFonts w:ascii="Arial" w:hAnsi="Arial" w:cs="Arial"/>
              </w:rPr>
              <w:t>5,50</w:t>
            </w:r>
          </w:p>
        </w:tc>
        <w:tc>
          <w:tcPr>
            <w:tcW w:w="2355" w:type="dxa"/>
          </w:tcPr>
          <w:p w:rsidR="00986711" w:rsidRPr="00E02496" w:rsidRDefault="00986711" w:rsidP="00986711">
            <w:pPr>
              <w:jc w:val="right"/>
              <w:rPr>
                <w:rFonts w:ascii="Arial" w:hAnsi="Arial" w:cs="Arial"/>
              </w:rPr>
            </w:pPr>
            <w:r w:rsidRPr="00E02496">
              <w:rPr>
                <w:rFonts w:ascii="Arial" w:hAnsi="Arial" w:cs="Arial"/>
              </w:rPr>
              <w:t>5,70 %</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6</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Tingkat Kemiskinan  (%)</w:t>
            </w:r>
          </w:p>
        </w:tc>
        <w:tc>
          <w:tcPr>
            <w:tcW w:w="2275" w:type="dxa"/>
          </w:tcPr>
          <w:p w:rsidR="00986711" w:rsidRPr="00E02496" w:rsidRDefault="00986711" w:rsidP="00986711">
            <w:pPr>
              <w:jc w:val="right"/>
              <w:rPr>
                <w:rFonts w:ascii="Arial" w:hAnsi="Arial" w:cs="Arial"/>
              </w:rPr>
            </w:pPr>
            <w:r w:rsidRPr="00E02496">
              <w:rPr>
                <w:rFonts w:ascii="Arial" w:hAnsi="Arial" w:cs="Arial"/>
              </w:rPr>
              <w:t>8,12</w:t>
            </w:r>
          </w:p>
        </w:tc>
        <w:tc>
          <w:tcPr>
            <w:tcW w:w="2355" w:type="dxa"/>
          </w:tcPr>
          <w:p w:rsidR="00986711" w:rsidRPr="00E02496" w:rsidRDefault="00986711" w:rsidP="00986711">
            <w:pPr>
              <w:jc w:val="right"/>
              <w:rPr>
                <w:rFonts w:ascii="Arial" w:hAnsi="Arial" w:cs="Arial"/>
              </w:rPr>
            </w:pPr>
            <w:r w:rsidRPr="00E02496">
              <w:rPr>
                <w:rFonts w:ascii="Arial" w:hAnsi="Arial" w:cs="Arial"/>
              </w:rPr>
              <w:t>8,00%</w:t>
            </w:r>
          </w:p>
        </w:tc>
      </w:tr>
    </w:tbl>
    <w:p w:rsidR="00986711" w:rsidRPr="00E02496" w:rsidRDefault="00986711" w:rsidP="00986711">
      <w:pPr>
        <w:pStyle w:val="ListParagraph"/>
        <w:spacing w:after="0" w:line="360" w:lineRule="auto"/>
        <w:jc w:val="both"/>
        <w:rPr>
          <w:rFonts w:ascii="Arial" w:hAnsi="Arial" w:cs="Arial"/>
          <w:sz w:val="20"/>
        </w:rPr>
      </w:pPr>
      <w:r w:rsidRPr="00E02496">
        <w:rPr>
          <w:rFonts w:ascii="Arial" w:hAnsi="Arial" w:cs="Arial"/>
          <w:sz w:val="20"/>
        </w:rPr>
        <w:t>Keterangan :</w:t>
      </w:r>
    </w:p>
    <w:p w:rsidR="00986711" w:rsidRPr="00E02496" w:rsidRDefault="00986711" w:rsidP="00F77C4C">
      <w:pPr>
        <w:pStyle w:val="ListParagraph"/>
        <w:tabs>
          <w:tab w:val="left" w:pos="4290"/>
        </w:tabs>
        <w:spacing w:after="0" w:line="360" w:lineRule="auto"/>
        <w:jc w:val="both"/>
        <w:rPr>
          <w:rFonts w:ascii="Arial" w:hAnsi="Arial" w:cs="Arial"/>
          <w:i/>
          <w:sz w:val="20"/>
        </w:rPr>
      </w:pPr>
      <w:r w:rsidRPr="00E02496">
        <w:rPr>
          <w:rFonts w:ascii="Arial" w:hAnsi="Arial" w:cs="Arial"/>
          <w:i/>
          <w:sz w:val="20"/>
        </w:rPr>
        <w:t>*)    Angka target tahun berjalan</w:t>
      </w:r>
      <w:r w:rsidR="00F77C4C">
        <w:rPr>
          <w:rFonts w:ascii="Arial" w:hAnsi="Arial" w:cs="Arial"/>
          <w:i/>
          <w:sz w:val="20"/>
        </w:rPr>
        <w:tab/>
      </w:r>
    </w:p>
    <w:p w:rsidR="00986711" w:rsidRPr="00E02496" w:rsidRDefault="00986711" w:rsidP="00986711">
      <w:pPr>
        <w:pStyle w:val="ListParagraph"/>
        <w:spacing w:after="0" w:line="360" w:lineRule="auto"/>
        <w:jc w:val="both"/>
        <w:rPr>
          <w:rFonts w:ascii="Arial" w:hAnsi="Arial" w:cs="Arial"/>
          <w:i/>
          <w:sz w:val="20"/>
        </w:rPr>
      </w:pPr>
      <w:r w:rsidRPr="00E02496">
        <w:rPr>
          <w:rFonts w:ascii="Arial" w:hAnsi="Arial" w:cs="Arial"/>
          <w:i/>
          <w:sz w:val="20"/>
        </w:rPr>
        <w:t>*</w:t>
      </w:r>
      <w:r w:rsidR="006D6F37" w:rsidRPr="00E02496">
        <w:rPr>
          <w:rFonts w:ascii="Arial" w:hAnsi="Arial" w:cs="Arial"/>
          <w:i/>
          <w:sz w:val="20"/>
        </w:rPr>
        <w:t>*</w:t>
      </w:r>
      <w:r w:rsidRPr="00E02496">
        <w:rPr>
          <w:rFonts w:ascii="Arial" w:hAnsi="Arial" w:cs="Arial"/>
          <w:i/>
          <w:sz w:val="20"/>
        </w:rPr>
        <w:t>)  Angka Prediksi Tahun Rencana</w:t>
      </w:r>
    </w:p>
    <w:p w:rsidR="00B36D1F" w:rsidRDefault="00B36D1F">
      <w:pPr>
        <w:rPr>
          <w:rFonts w:ascii="Arial" w:hAnsi="Arial" w:cs="Arial"/>
        </w:rPr>
      </w:pPr>
    </w:p>
    <w:p w:rsidR="007D6CFB" w:rsidRPr="00E02496" w:rsidRDefault="007D6CFB" w:rsidP="007D6CFB">
      <w:pPr>
        <w:spacing w:after="0" w:line="360" w:lineRule="auto"/>
        <w:ind w:left="720" w:firstLine="720"/>
        <w:rPr>
          <w:rFonts w:ascii="Arial" w:hAnsi="Arial" w:cs="Arial"/>
        </w:rPr>
      </w:pPr>
      <w:r w:rsidRPr="00E02496">
        <w:rPr>
          <w:rFonts w:ascii="Arial" w:hAnsi="Arial" w:cs="Arial"/>
        </w:rPr>
        <w:t>Arah kebijakan ekonomi Kabupaten Bo</w:t>
      </w:r>
      <w:r w:rsidR="00F77C4C">
        <w:rPr>
          <w:rFonts w:ascii="Arial" w:hAnsi="Arial" w:cs="Arial"/>
        </w:rPr>
        <w:t>laang Mongondow Utara tahun 2016</w:t>
      </w:r>
      <w:r w:rsidRPr="00E02496">
        <w:rPr>
          <w:rFonts w:ascii="Arial" w:hAnsi="Arial" w:cs="Arial"/>
        </w:rPr>
        <w:t>, diarahkan pada :</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Meningkatkan pertumbuhan ekonomi daerah dengan mengembangkan pertumbuhan sektor-sektor unggulan/basis yakni pertanian (termasuk perkebunan, peternakan dan perikanan. Pertumbuhan ekonomi yang lebih berkualitas dan merata dan terjaganya stabilitas ekonomi. Dengan pembenahan yang sungguh-sungguh pada sektor riil, diharapkan akan dapat mendorong peningkatan investasi dan menciptakan lapangan kerja yang lebih luas dengan fokus utama untuk menurunkan tingkat pengangguran dan kemiskinan. Dalam hal ini diperlukan strategi kebijakan yang tepat dengan menempatkan</w:t>
      </w:r>
      <w:r w:rsidR="00FB3837">
        <w:rPr>
          <w:rFonts w:ascii="Arial" w:hAnsi="Arial" w:cs="Arial"/>
        </w:rPr>
        <w:t xml:space="preserve"> prioritas pengembangan pada sektor – sek</w:t>
      </w:r>
      <w:r w:rsidRPr="00E02496">
        <w:rPr>
          <w:rFonts w:ascii="Arial" w:hAnsi="Arial" w:cs="Arial"/>
        </w:rPr>
        <w:t>tor yang mempunyai efek pengganda tinggi dalam menciptakan kesempatan kerja.</w:t>
      </w:r>
    </w:p>
    <w:p w:rsidR="000E2FEE" w:rsidRDefault="000E2FEE" w:rsidP="00816A96">
      <w:pPr>
        <w:pStyle w:val="ListParagraph"/>
        <w:numPr>
          <w:ilvl w:val="0"/>
          <w:numId w:val="7"/>
        </w:numPr>
        <w:spacing w:after="0" w:line="360" w:lineRule="auto"/>
        <w:ind w:left="1170"/>
        <w:jc w:val="both"/>
        <w:rPr>
          <w:rFonts w:ascii="Arial" w:hAnsi="Arial" w:cs="Arial"/>
        </w:rPr>
      </w:pPr>
      <w:r>
        <w:rPr>
          <w:rFonts w:ascii="Arial" w:hAnsi="Arial" w:cs="Arial"/>
        </w:rPr>
        <w:t>Percepatan pembangunan insfrastruktur d</w:t>
      </w:r>
      <w:r w:rsidR="004A5BE9">
        <w:rPr>
          <w:rFonts w:ascii="Arial" w:hAnsi="Arial" w:cs="Arial"/>
        </w:rPr>
        <w:t>asar, sentra ekonomi, sar</w:t>
      </w:r>
      <w:r w:rsidR="000A11E4">
        <w:rPr>
          <w:rFonts w:ascii="Arial" w:hAnsi="Arial" w:cs="Arial"/>
        </w:rPr>
        <w:t>ana dan prasrana peayanan publik</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M</w:t>
      </w:r>
      <w:r w:rsidR="004A5BE9">
        <w:rPr>
          <w:rFonts w:ascii="Arial" w:hAnsi="Arial" w:cs="Arial"/>
        </w:rPr>
        <w:t>endorong</w:t>
      </w:r>
      <w:r w:rsidRPr="00E02496">
        <w:rPr>
          <w:rFonts w:ascii="Arial" w:hAnsi="Arial" w:cs="Arial"/>
        </w:rPr>
        <w:t xml:space="preserve"> partisipasi pelaku ekonomi melalui kemitraan antara pemerintah, masyarakat dan swasta (public-private partnership), terutama terkait dengan efisiensi pembiayaan investasi dan penyediaan infrastruktur yang berkualitas.</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 xml:space="preserve">Mengembangkan program-program bagi usaha produktif berskala mikro dengan pola modal umpan (seed capital) melalui pendekatan pemberian pinjaman kelompok (a group lending approach) dalam rangka membangun modal sosial kolektif serta </w:t>
      </w:r>
      <w:r w:rsidRPr="00E02496">
        <w:rPr>
          <w:rFonts w:ascii="Arial" w:hAnsi="Arial" w:cs="Arial"/>
        </w:rPr>
        <w:lastRenderedPageBreak/>
        <w:t>meningkatkan kepemilikan dan pembentukan modal lokal di Kabupaten Bolaang Mongondow Utara.</w:t>
      </w:r>
    </w:p>
    <w:p w:rsidR="0027405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 xml:space="preserve">Memfasilitasi pengembangan koperasi dan BUMD dan kemitraan usaha di Kabupaten Bolaang Mongondow Utara sebagai bentuk </w:t>
      </w:r>
      <w:r w:rsidR="004A5BE9">
        <w:rPr>
          <w:rFonts w:ascii="Arial" w:hAnsi="Arial" w:cs="Arial"/>
        </w:rPr>
        <w:t>ussha</w:t>
      </w:r>
      <w:r w:rsidRPr="00E02496">
        <w:rPr>
          <w:rFonts w:ascii="Arial" w:hAnsi="Arial" w:cs="Arial"/>
        </w:rPr>
        <w:t xml:space="preserve"> yang dimiliki dan dikelola bersama-sama</w:t>
      </w:r>
      <w:r w:rsidR="004A5BE9">
        <w:rPr>
          <w:rFonts w:ascii="Arial" w:hAnsi="Arial" w:cs="Arial"/>
        </w:rPr>
        <w:t xml:space="preserve"> oleh masyarakat.</w:t>
      </w:r>
    </w:p>
    <w:p w:rsidR="004A5BE9" w:rsidRPr="00E02496" w:rsidRDefault="004A5BE9" w:rsidP="00816A96">
      <w:pPr>
        <w:pStyle w:val="ListParagraph"/>
        <w:numPr>
          <w:ilvl w:val="0"/>
          <w:numId w:val="7"/>
        </w:numPr>
        <w:spacing w:after="0" w:line="360" w:lineRule="auto"/>
        <w:ind w:left="1170"/>
        <w:jc w:val="both"/>
        <w:rPr>
          <w:rFonts w:ascii="Arial" w:hAnsi="Arial" w:cs="Arial"/>
        </w:rPr>
      </w:pPr>
      <w:r>
        <w:rPr>
          <w:rFonts w:ascii="Arial" w:hAnsi="Arial" w:cs="Arial"/>
        </w:rPr>
        <w:t>Ketahanan dan ketersediaan pangan</w:t>
      </w:r>
    </w:p>
    <w:p w:rsidR="007D6CFB" w:rsidRPr="00E02496" w:rsidRDefault="007D6CFB" w:rsidP="005A22BF">
      <w:pPr>
        <w:spacing w:after="0" w:line="360" w:lineRule="auto"/>
        <w:ind w:firstLine="709"/>
        <w:jc w:val="both"/>
        <w:rPr>
          <w:rFonts w:ascii="Arial" w:hAnsi="Arial" w:cs="Arial"/>
        </w:rPr>
      </w:pPr>
    </w:p>
    <w:p w:rsidR="00AC4FD2" w:rsidRPr="00E02496" w:rsidRDefault="00AC4FD2"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ED3478" w:rsidRDefault="00ED3478">
      <w:pPr>
        <w:rPr>
          <w:rFonts w:ascii="Arial" w:hAnsi="Arial" w:cs="Arial"/>
          <w:b/>
        </w:rPr>
      </w:pPr>
      <w:r>
        <w:rPr>
          <w:rFonts w:ascii="Arial" w:hAnsi="Arial" w:cs="Arial"/>
          <w:b/>
        </w:rPr>
        <w:br w:type="page"/>
      </w:r>
    </w:p>
    <w:p w:rsidR="005A22BF" w:rsidRPr="00E02496" w:rsidRDefault="005A22BF" w:rsidP="005A22BF">
      <w:pPr>
        <w:spacing w:after="0" w:line="360" w:lineRule="auto"/>
        <w:jc w:val="center"/>
        <w:rPr>
          <w:rFonts w:ascii="Arial" w:hAnsi="Arial" w:cs="Arial"/>
          <w:b/>
        </w:rPr>
      </w:pPr>
      <w:r w:rsidRPr="00E02496">
        <w:rPr>
          <w:rFonts w:ascii="Arial" w:hAnsi="Arial" w:cs="Arial"/>
          <w:b/>
        </w:rPr>
        <w:lastRenderedPageBreak/>
        <w:t>BAB III</w:t>
      </w:r>
    </w:p>
    <w:p w:rsidR="005A22BF" w:rsidRPr="00E02496" w:rsidRDefault="006B0A5B" w:rsidP="005A22BF">
      <w:pPr>
        <w:spacing w:after="0" w:line="360" w:lineRule="auto"/>
        <w:jc w:val="center"/>
        <w:rPr>
          <w:rFonts w:ascii="Arial" w:hAnsi="Arial" w:cs="Arial"/>
          <w:b/>
        </w:rPr>
      </w:pPr>
      <w:r w:rsidRPr="00E02496">
        <w:rPr>
          <w:rFonts w:ascii="Arial" w:hAnsi="Arial" w:cs="Arial"/>
          <w:b/>
        </w:rPr>
        <w:t>ASUMSI – ASUMSI DASAR DALAM PENYUSUNAN RANCANGAN ANGGARAN PENDAPATAN DAN BELANJA DAERAH (RAPBD)</w:t>
      </w:r>
    </w:p>
    <w:p w:rsidR="005A22BF" w:rsidRPr="00E02496" w:rsidRDefault="005A22BF" w:rsidP="005A22BF">
      <w:pPr>
        <w:spacing w:after="0" w:line="360" w:lineRule="auto"/>
        <w:jc w:val="center"/>
        <w:rPr>
          <w:rFonts w:ascii="Arial" w:hAnsi="Arial" w:cs="Arial"/>
          <w:b/>
        </w:rPr>
      </w:pPr>
    </w:p>
    <w:p w:rsidR="005A22BF" w:rsidRPr="00E02496" w:rsidRDefault="005A22BF" w:rsidP="005A22BF">
      <w:pPr>
        <w:spacing w:after="0" w:line="360" w:lineRule="auto"/>
        <w:jc w:val="center"/>
        <w:rPr>
          <w:rFonts w:ascii="Arial" w:hAnsi="Arial" w:cs="Arial"/>
        </w:rPr>
      </w:pPr>
    </w:p>
    <w:p w:rsidR="005A22BF" w:rsidRDefault="00186EE0" w:rsidP="006B0A5B">
      <w:pPr>
        <w:pStyle w:val="ListParagraph"/>
        <w:numPr>
          <w:ilvl w:val="0"/>
          <w:numId w:val="3"/>
        </w:numPr>
        <w:spacing w:after="0" w:line="360" w:lineRule="auto"/>
        <w:ind w:hanging="720"/>
        <w:rPr>
          <w:rFonts w:ascii="Arial" w:hAnsi="Arial" w:cs="Arial"/>
        </w:rPr>
      </w:pPr>
      <w:r>
        <w:rPr>
          <w:rFonts w:ascii="Arial" w:hAnsi="Arial" w:cs="Arial"/>
        </w:rPr>
        <w:t>Asumsi Dasar yang d</w:t>
      </w:r>
      <w:r w:rsidR="006B0A5B" w:rsidRPr="00E02496">
        <w:rPr>
          <w:rFonts w:ascii="Arial" w:hAnsi="Arial" w:cs="Arial"/>
        </w:rPr>
        <w:t>igunakan</w:t>
      </w:r>
      <w:r w:rsidR="00F82420">
        <w:rPr>
          <w:rFonts w:ascii="Arial" w:hAnsi="Arial" w:cs="Arial"/>
        </w:rPr>
        <w:t xml:space="preserve"> </w:t>
      </w:r>
      <w:r w:rsidR="00BF536B">
        <w:rPr>
          <w:rFonts w:ascii="Arial" w:hAnsi="Arial" w:cs="Arial"/>
        </w:rPr>
        <w:t>dalam APBN</w:t>
      </w:r>
    </w:p>
    <w:p w:rsidR="00BF536B" w:rsidRPr="00BF536B" w:rsidRDefault="00BF536B" w:rsidP="00BF536B">
      <w:pPr>
        <w:pStyle w:val="ListParagraph"/>
        <w:shd w:val="clear" w:color="auto" w:fill="FFFFFF"/>
        <w:spacing w:after="0" w:line="360" w:lineRule="auto"/>
        <w:ind w:firstLine="720"/>
        <w:jc w:val="both"/>
        <w:rPr>
          <w:rFonts w:ascii="Arial" w:eastAsia="Times New Roman" w:hAnsi="Arial" w:cs="Arial"/>
          <w:color w:val="000000"/>
        </w:rPr>
      </w:pPr>
      <w:r w:rsidRPr="00BF536B">
        <w:rPr>
          <w:rFonts w:ascii="Arial" w:eastAsia="Times New Roman" w:hAnsi="Arial" w:cs="Arial"/>
          <w:color w:val="000000"/>
        </w:rPr>
        <w:t xml:space="preserve">Pertumbuhan   ekonomi   nasional   di   tahun   2016   diperkirakan   akan  mencapai 5,8 - 6,2 persen, yang diharapkan akan lebih bertumpu pada faktor - faktor  domestik  seperti  aktivitas  investasi,  khususnya  infrastruktur, yang  lebih  tersebar  ke  berbagai  kawasan  dan  terfokus  pada  pengembangan  potensi daerah.  Peningkatan  belanja  modal  pemerintah  dan  transfer  ke  daerah  akan menjadi   langkah   awal   bagi   strategi   pembangunan   saat   ini.   Laju   inflasi </w:t>
      </w:r>
      <w:r>
        <w:rPr>
          <w:rFonts w:ascii="Arial" w:eastAsia="Times New Roman" w:hAnsi="Arial" w:cs="Arial"/>
          <w:color w:val="000000"/>
        </w:rPr>
        <w:t xml:space="preserve"> </w:t>
      </w:r>
      <w:r w:rsidRPr="00BF536B">
        <w:rPr>
          <w:rFonts w:ascii="Arial" w:eastAsia="Times New Roman" w:hAnsi="Arial" w:cs="Arial"/>
          <w:color w:val="000000"/>
        </w:rPr>
        <w:t xml:space="preserve">diperkirakan  berada  pada  kisaran  4,0  persen  ±  1,0  persen  yang  terutama didukung oleh semakin membaiknya koordinasi kebijakan fiskal, moneter dan </w:t>
      </w:r>
      <w:bookmarkStart w:id="0" w:name="15"/>
      <w:bookmarkEnd w:id="0"/>
      <w:r w:rsidRPr="00BF536B">
        <w:rPr>
          <w:rFonts w:ascii="Arial" w:eastAsia="Times New Roman" w:hAnsi="Arial" w:cs="Arial"/>
          <w:color w:val="000000"/>
        </w:rPr>
        <w:t>sektor riil. Nilai tukar rupiah diperkirakan akan bergerak pada kisaran Rp12.800 – 13.200 per dolar AS</w:t>
      </w:r>
    </w:p>
    <w:p w:rsidR="00440379" w:rsidRPr="00440379" w:rsidRDefault="00440379" w:rsidP="00440379">
      <w:pPr>
        <w:autoSpaceDE w:val="0"/>
        <w:autoSpaceDN w:val="0"/>
        <w:adjustRightInd w:val="0"/>
        <w:spacing w:after="0" w:line="360" w:lineRule="auto"/>
        <w:ind w:left="720" w:firstLine="720"/>
        <w:jc w:val="both"/>
        <w:rPr>
          <w:rFonts w:ascii="BookmanOldStyle" w:hAnsi="BookmanOldStyle" w:cs="BookmanOldStyle"/>
        </w:rPr>
      </w:pPr>
      <w:r w:rsidRPr="00440379">
        <w:rPr>
          <w:rFonts w:ascii="BookmanOldStyle" w:hAnsi="BookmanOldStyle" w:cs="BookmanOldStyle"/>
        </w:rPr>
        <w:t>Prioritas pembangunan disusun sebagai penjabaran operasional dari Strategi Pembangunan yang digariskan dalam RPJMN 2015-2019 dalam upaya melaksanakan Agenda Pembangunan Nasional untuk memenuhi Nawa Cita, yaitu:</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1. Cita 1</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Menghadirkan kembali negara untuk melindungi segenap bangsa dan memberikan rasa aman kepada seluruh warga negara;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2. Cita 2</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Mengembangkan tata kelola pemerintahan yang bersih, efektif, demokratis, dan terpercaya;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3. Cita 3</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Membangun Indonesia dari pinggiran dengan memperkuat daerah-daerah dan desa dalam kerangka negara kesatuan;</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4. Cita 4</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Memperkuat kehadiran negara dalam melakukan reformasi sistem dan penegakan hukum yang bebas korupsi, bermartabat, dan terpercaya;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5. Cita 5</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Meningkatkan kualitas hidup manusia Indonesia;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6. Cita 6</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Meningkatkan produktivitas rakyat dan daya saing di pasar Internasional;</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7. Cita 7</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Mewujudkan kemandirian ekonomi dengan menggerakkan sektor-sektor strategis ekonomi domestik;</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lastRenderedPageBreak/>
        <w:t>8. Cita 8</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Melakukan revolusi karakter bangsa; dan</w:t>
      </w:r>
    </w:p>
    <w:p w:rsidR="00440379" w:rsidRPr="00440379" w:rsidRDefault="00440379" w:rsidP="00440379">
      <w:pPr>
        <w:autoSpaceDE w:val="0"/>
        <w:autoSpaceDN w:val="0"/>
        <w:adjustRightInd w:val="0"/>
        <w:spacing w:after="0" w:line="240" w:lineRule="auto"/>
        <w:ind w:left="-142" w:firstLine="862"/>
        <w:jc w:val="both"/>
        <w:rPr>
          <w:rFonts w:ascii="BookmanOldStyle" w:hAnsi="BookmanOldStyle" w:cs="BookmanOldStyle"/>
        </w:rPr>
      </w:pPr>
      <w:r w:rsidRPr="00440379">
        <w:rPr>
          <w:rFonts w:ascii="BookmanOldStyle" w:hAnsi="BookmanOldStyle" w:cs="BookmanOldStyle"/>
        </w:rPr>
        <w:t>9. Cita 9</w:t>
      </w:r>
    </w:p>
    <w:p w:rsidR="00440379" w:rsidRPr="00440379" w:rsidRDefault="00440379" w:rsidP="00440379">
      <w:pPr>
        <w:autoSpaceDE w:val="0"/>
        <w:autoSpaceDN w:val="0"/>
        <w:adjustRightInd w:val="0"/>
        <w:spacing w:after="0" w:line="360" w:lineRule="auto"/>
        <w:ind w:left="993"/>
        <w:jc w:val="both"/>
        <w:rPr>
          <w:rFonts w:ascii="Arial" w:hAnsi="Arial" w:cs="Arial"/>
        </w:rPr>
      </w:pPr>
      <w:r w:rsidRPr="00440379">
        <w:rPr>
          <w:rFonts w:ascii="BookmanOldStyle" w:hAnsi="BookmanOldStyle" w:cs="BookmanOldStyle"/>
        </w:rPr>
        <w:t xml:space="preserve">Memperteguh kebhinekaan dan memperkuat restorasi sosial Indonesia. </w:t>
      </w:r>
    </w:p>
    <w:p w:rsidR="000A11E4" w:rsidRPr="00440379" w:rsidRDefault="00440379" w:rsidP="00B569A4">
      <w:pPr>
        <w:autoSpaceDE w:val="0"/>
        <w:autoSpaceDN w:val="0"/>
        <w:adjustRightInd w:val="0"/>
        <w:spacing w:after="0" w:line="360" w:lineRule="auto"/>
        <w:ind w:left="720" w:firstLine="720"/>
        <w:jc w:val="both"/>
        <w:rPr>
          <w:rFonts w:ascii="BookmanOldStyle" w:hAnsi="BookmanOldStyle" w:cs="BookmanOldStyle"/>
        </w:rPr>
      </w:pPr>
      <w:r w:rsidRPr="00440379">
        <w:rPr>
          <w:rFonts w:ascii="BookmanOldStyle" w:hAnsi="BookmanOldStyle" w:cs="BookmanOldStyle"/>
        </w:rPr>
        <w:t>Nawa Cita tersebut merupakan rangkuman program-program yang</w:t>
      </w:r>
      <w:r w:rsidR="00615A18">
        <w:rPr>
          <w:rFonts w:ascii="BookmanOldStyle" w:hAnsi="BookmanOldStyle" w:cs="BookmanOldStyle"/>
        </w:rPr>
        <w:t xml:space="preserve"> </w:t>
      </w:r>
      <w:r w:rsidRPr="00440379">
        <w:rPr>
          <w:rFonts w:ascii="BookmanOldStyle" w:hAnsi="BookmanOldStyle" w:cs="BookmanOldStyle"/>
        </w:rPr>
        <w:t>tertuang dalam Visi-Misi Presiden dan Wakil Presiden yang dijabarkan dalam</w:t>
      </w:r>
      <w:r w:rsidR="00615A18">
        <w:rPr>
          <w:rFonts w:ascii="BookmanOldStyle" w:hAnsi="BookmanOldStyle" w:cs="BookmanOldStyle"/>
        </w:rPr>
        <w:t xml:space="preserve"> </w:t>
      </w:r>
      <w:r w:rsidRPr="00440379">
        <w:rPr>
          <w:rFonts w:ascii="BookmanOldStyle" w:hAnsi="BookmanOldStyle" w:cs="BookmanOldStyle"/>
        </w:rPr>
        <w:t>strategi pembangunan yang digariskan dalam RPJMN 2015-2019, terdiri</w:t>
      </w:r>
      <w:r w:rsidR="00615A18">
        <w:rPr>
          <w:rFonts w:ascii="BookmanOldStyle" w:hAnsi="BookmanOldStyle" w:cs="BookmanOldStyle"/>
        </w:rPr>
        <w:t xml:space="preserve"> </w:t>
      </w:r>
      <w:r w:rsidRPr="00440379">
        <w:rPr>
          <w:rFonts w:ascii="BookmanOldStyle" w:hAnsi="BookmanOldStyle" w:cs="BookmanOldStyle"/>
        </w:rPr>
        <w:t>dari empat bagian utama yakni: (1) norma pembangunan; (2) tiga dimensi</w:t>
      </w:r>
      <w:r w:rsidR="00615A18">
        <w:rPr>
          <w:rFonts w:ascii="BookmanOldStyle" w:hAnsi="BookmanOldStyle" w:cs="BookmanOldStyle"/>
        </w:rPr>
        <w:t xml:space="preserve"> </w:t>
      </w:r>
      <w:r w:rsidRPr="00440379">
        <w:rPr>
          <w:rFonts w:ascii="BookmanOldStyle" w:hAnsi="BookmanOldStyle" w:cs="BookmanOldStyle"/>
        </w:rPr>
        <w:t>pembangunan; (3) kondisi yang diperlukan agar pembangunan dapat</w:t>
      </w:r>
      <w:r w:rsidR="00615A18">
        <w:rPr>
          <w:rFonts w:ascii="BookmanOldStyle" w:hAnsi="BookmanOldStyle" w:cs="BookmanOldStyle"/>
        </w:rPr>
        <w:t xml:space="preserve"> </w:t>
      </w:r>
      <w:r w:rsidRPr="00440379">
        <w:rPr>
          <w:rFonts w:ascii="BookmanOldStyle" w:hAnsi="BookmanOldStyle" w:cs="BookmanOldStyle"/>
        </w:rPr>
        <w:t xml:space="preserve">berlangsung; serta (4) program-program </w:t>
      </w:r>
      <w:r w:rsidRPr="00440379">
        <w:rPr>
          <w:rFonts w:ascii="BookmanOldStyle,Italic" w:hAnsi="BookmanOldStyle,Italic" w:cs="BookmanOldStyle,Italic"/>
          <w:i/>
          <w:iCs/>
        </w:rPr>
        <w:t>quick wins</w:t>
      </w:r>
      <w:r w:rsidRPr="00440379">
        <w:rPr>
          <w:rFonts w:ascii="BookmanOldStyle" w:hAnsi="BookmanOldStyle" w:cs="BookmanOldStyle"/>
        </w:rPr>
        <w:t>. Tiga dimensi</w:t>
      </w:r>
      <w:r w:rsidR="00615A18">
        <w:rPr>
          <w:rFonts w:ascii="BookmanOldStyle" w:hAnsi="BookmanOldStyle" w:cs="BookmanOldStyle"/>
        </w:rPr>
        <w:t xml:space="preserve"> </w:t>
      </w:r>
      <w:r w:rsidRPr="00440379">
        <w:rPr>
          <w:rFonts w:ascii="BookmanOldStyle" w:hAnsi="BookmanOldStyle" w:cs="BookmanOldStyle"/>
        </w:rPr>
        <w:t>pembangunan dan kondisi yang diperlukan dimaksud memuat sektor-sektor</w:t>
      </w:r>
      <w:r w:rsidR="00615A18">
        <w:rPr>
          <w:rFonts w:ascii="BookmanOldStyle" w:hAnsi="BookmanOldStyle" w:cs="BookmanOldStyle"/>
        </w:rPr>
        <w:t xml:space="preserve"> </w:t>
      </w:r>
      <w:r w:rsidRPr="00440379">
        <w:rPr>
          <w:rFonts w:ascii="BookmanOldStyle" w:hAnsi="BookmanOldStyle" w:cs="BookmanOldStyle"/>
        </w:rPr>
        <w:t>yang menjadi prioritas dalam pelaksanaan RPJMN 2015-2019 yang</w:t>
      </w:r>
      <w:r w:rsidR="00615A18">
        <w:rPr>
          <w:rFonts w:ascii="BookmanOldStyle" w:hAnsi="BookmanOldStyle" w:cs="BookmanOldStyle"/>
        </w:rPr>
        <w:t xml:space="preserve"> </w:t>
      </w:r>
      <w:r w:rsidRPr="00440379">
        <w:rPr>
          <w:rFonts w:ascii="BookmanOldStyle" w:hAnsi="BookmanOldStyle" w:cs="BookmanOldStyle"/>
        </w:rPr>
        <w:t xml:space="preserve">selanjutnya </w:t>
      </w:r>
      <w:r w:rsidR="00615A18">
        <w:rPr>
          <w:rFonts w:ascii="BookmanOldStyle" w:hAnsi="BookmanOldStyle" w:cs="BookmanOldStyle"/>
        </w:rPr>
        <w:t xml:space="preserve">dijabarkan dalam RKP Tahun 2016 </w:t>
      </w:r>
      <w:r w:rsidR="00B569A4" w:rsidRPr="00440379">
        <w:rPr>
          <w:rFonts w:ascii="BookmanOldStyle" w:hAnsi="BookmanOldStyle" w:cs="BookmanOldStyle"/>
        </w:rPr>
        <w:t>dengan isu-isu strategis pada masing-masing bidang sebagai berikut</w:t>
      </w:r>
      <w:r w:rsidR="00205820" w:rsidRPr="00440379">
        <w:rPr>
          <w:rFonts w:ascii="BookmanOldStyle" w:hAnsi="BookmanOldStyle" w:cs="BookmanOldStyle"/>
        </w:rPr>
        <w:t xml:space="preserve"> :</w:t>
      </w:r>
    </w:p>
    <w:p w:rsidR="00205820" w:rsidRPr="00440379" w:rsidRDefault="00205820"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Pengarusutamaa</w:t>
      </w:r>
      <w:r w:rsidR="002B3B37" w:rsidRPr="00440379">
        <w:rPr>
          <w:rFonts w:ascii="Arial" w:hAnsi="Arial" w:cs="Arial"/>
        </w:rPr>
        <w:t>n dan Pembangunan Lintas Bidang</w:t>
      </w:r>
    </w:p>
    <w:p w:rsidR="00205820"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Sosial Budaya dan Kehidupan Beragama</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Ekonomi</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Ilmu Pengetahuan dan Teknologi</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Pemnbangunan Politik</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Pertahanan dan Keamanan</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Hukum dan Aparatur</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Wilayah dan Tata Ruang</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Penyediaan sarana dan prasarana</w:t>
      </w:r>
    </w:p>
    <w:p w:rsidR="002B3B37"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Sumber Daya Alam dan Lingkungan Hidup</w:t>
      </w:r>
    </w:p>
    <w:p w:rsidR="00A32743" w:rsidRPr="00A32743" w:rsidRDefault="00A32743" w:rsidP="00A32743">
      <w:pPr>
        <w:autoSpaceDE w:val="0"/>
        <w:autoSpaceDN w:val="0"/>
        <w:adjustRightInd w:val="0"/>
        <w:spacing w:after="0" w:line="360" w:lineRule="auto"/>
        <w:jc w:val="both"/>
        <w:rPr>
          <w:rFonts w:ascii="Arial" w:hAnsi="Arial" w:cs="Arial"/>
        </w:rPr>
      </w:pPr>
    </w:p>
    <w:p w:rsidR="00A32743" w:rsidRDefault="00A32743" w:rsidP="00A32743">
      <w:pPr>
        <w:pStyle w:val="ListParagraph"/>
        <w:numPr>
          <w:ilvl w:val="0"/>
          <w:numId w:val="3"/>
        </w:numPr>
        <w:spacing w:after="0" w:line="360" w:lineRule="auto"/>
        <w:ind w:hanging="720"/>
        <w:rPr>
          <w:rFonts w:ascii="Arial" w:hAnsi="Arial" w:cs="Arial"/>
        </w:rPr>
      </w:pPr>
      <w:r>
        <w:rPr>
          <w:rFonts w:ascii="Arial" w:hAnsi="Arial" w:cs="Arial"/>
        </w:rPr>
        <w:t>Pertumbuhan Ekonomi Kabupaten Bolaang Mongondow Utara Tahun 2016</w:t>
      </w:r>
    </w:p>
    <w:p w:rsidR="00A32743" w:rsidRDefault="00A32743" w:rsidP="006D6F37">
      <w:pPr>
        <w:pStyle w:val="ListParagraph"/>
        <w:spacing w:after="0" w:line="360" w:lineRule="auto"/>
        <w:ind w:firstLine="720"/>
        <w:jc w:val="both"/>
        <w:rPr>
          <w:rFonts w:ascii="Arial" w:hAnsi="Arial" w:cs="Arial"/>
        </w:rPr>
      </w:pPr>
      <w:r w:rsidRPr="000E5D37">
        <w:rPr>
          <w:rFonts w:ascii="Arial" w:eastAsia="Times New Roman" w:hAnsi="Arial" w:cs="Arial"/>
        </w:rPr>
        <w:t>Pertumbuhan ekonomi merupakan indikator penting dalam pembangunan suatu daerah. Pertumbuhan ekonomi diukur dengan Produk Domestik Regional Bruto (PDRB) yang dihasilkan oleh daerah tersebut</w:t>
      </w:r>
    </w:p>
    <w:p w:rsidR="006D6F37" w:rsidRDefault="008E7398" w:rsidP="006D6F37">
      <w:pPr>
        <w:pStyle w:val="ListParagraph"/>
        <w:spacing w:after="0" w:line="360" w:lineRule="auto"/>
        <w:ind w:firstLine="720"/>
        <w:jc w:val="both"/>
        <w:rPr>
          <w:rFonts w:ascii="Arial" w:hAnsi="Arial" w:cs="Arial"/>
        </w:rPr>
      </w:pPr>
      <w:r>
        <w:rPr>
          <w:rFonts w:ascii="Arial" w:hAnsi="Arial" w:cs="Arial"/>
        </w:rPr>
        <w:t xml:space="preserve">Laju pertumbuhan ekonomi Kabupaten Bolaang Mongondow Utara masih diprediksi akan baik, walaupun  terjadi korelasi </w:t>
      </w:r>
      <w:r w:rsidR="007F1207">
        <w:rPr>
          <w:rFonts w:ascii="Arial" w:hAnsi="Arial" w:cs="Arial"/>
        </w:rPr>
        <w:t xml:space="preserve">pada target pertumbuhan ekonomi, pengaruh melemahnya nilai tukar rupiah terhadap dollar perekonomian di Kabupaten Bolaang Mongondow Utara tidak terlalu signifikan berpengaruh karena sebagian besar masyarakat bergerak pada </w:t>
      </w:r>
      <w:r w:rsidR="00D57612">
        <w:rPr>
          <w:rFonts w:ascii="Arial" w:hAnsi="Arial" w:cs="Arial"/>
        </w:rPr>
        <w:t>sektor pertanian dan perikanan. Walaupun pengaruh kurs Dollar dapat mempengaruhi daya beli masyarakat, namum akan berpengaruh pada menurunnya angka asumsi hasil produksi olahan.</w:t>
      </w:r>
    </w:p>
    <w:p w:rsidR="00DB7830" w:rsidRDefault="00DB7830" w:rsidP="00DB7830">
      <w:pPr>
        <w:shd w:val="clear" w:color="auto" w:fill="FFFFFF"/>
        <w:spacing w:after="0" w:line="360" w:lineRule="auto"/>
        <w:ind w:left="720" w:firstLine="720"/>
        <w:jc w:val="both"/>
        <w:rPr>
          <w:rFonts w:ascii="Arial" w:eastAsia="Times New Roman" w:hAnsi="Arial" w:cs="Arial"/>
        </w:rPr>
      </w:pPr>
    </w:p>
    <w:p w:rsidR="00DB7830" w:rsidRDefault="00DB7830" w:rsidP="00DB7830">
      <w:pPr>
        <w:shd w:val="clear" w:color="auto" w:fill="FFFFFF"/>
        <w:spacing w:after="0" w:line="360" w:lineRule="auto"/>
        <w:ind w:left="720" w:firstLine="720"/>
        <w:jc w:val="both"/>
        <w:rPr>
          <w:rFonts w:ascii="Arial" w:eastAsia="Times New Roman" w:hAnsi="Arial" w:cs="Arial"/>
        </w:rPr>
      </w:pPr>
    </w:p>
    <w:p w:rsidR="00DB7830" w:rsidRPr="00DB7830" w:rsidRDefault="00DB7830" w:rsidP="00DB7830">
      <w:pPr>
        <w:shd w:val="clear" w:color="auto" w:fill="FFFFFF"/>
        <w:spacing w:after="0" w:line="360" w:lineRule="auto"/>
        <w:ind w:left="720" w:firstLine="720"/>
        <w:jc w:val="both"/>
        <w:rPr>
          <w:rFonts w:ascii="Arial" w:eastAsia="Times New Roman" w:hAnsi="Arial" w:cs="Arial"/>
        </w:rPr>
      </w:pPr>
      <w:r w:rsidRPr="00DB7830">
        <w:rPr>
          <w:rFonts w:ascii="Arial" w:eastAsia="Times New Roman" w:hAnsi="Arial" w:cs="Arial"/>
        </w:rPr>
        <w:lastRenderedPageBreak/>
        <w:t xml:space="preserve">Pertumbuhan  ekonomi  </w:t>
      </w:r>
      <w:r>
        <w:rPr>
          <w:rFonts w:ascii="Arial" w:eastAsia="Times New Roman" w:hAnsi="Arial" w:cs="Arial"/>
        </w:rPr>
        <w:t>Kabupaten Bolaang Mongondow Utara</w:t>
      </w:r>
      <w:r w:rsidRPr="00DB7830">
        <w:rPr>
          <w:rFonts w:ascii="Arial" w:eastAsia="Times New Roman" w:hAnsi="Arial" w:cs="Arial"/>
        </w:rPr>
        <w:t xml:space="preserve"> tahun  2016  diproyeksikan  berada </w:t>
      </w:r>
      <w:r w:rsidR="00E213DA">
        <w:rPr>
          <w:rFonts w:ascii="Arial" w:eastAsia="Times New Roman" w:hAnsi="Arial" w:cs="Arial"/>
        </w:rPr>
        <w:t>pada kisaran 7,75</w:t>
      </w:r>
      <w:r>
        <w:rPr>
          <w:rFonts w:ascii="Arial" w:eastAsia="Times New Roman" w:hAnsi="Arial" w:cs="Arial"/>
        </w:rPr>
        <w:t xml:space="preserve">%. </w:t>
      </w:r>
      <w:r w:rsidRPr="00DB7830">
        <w:rPr>
          <w:rFonts w:ascii="Arial" w:eastAsia="Times New Roman" w:hAnsi="Arial" w:cs="Arial"/>
        </w:rPr>
        <w:t>Pertumbuhan yang cukup tinggi tersebut selain dipengaruhi oleh</w:t>
      </w:r>
      <w:r w:rsidR="00E213DA">
        <w:rPr>
          <w:rFonts w:ascii="Arial" w:eastAsia="Times New Roman" w:hAnsi="Arial" w:cs="Arial"/>
        </w:rPr>
        <w:t xml:space="preserve"> sector lapangan usaha pertanian, konstruksi, pertambangan dan perdagangan.</w:t>
      </w:r>
    </w:p>
    <w:p w:rsidR="00DB7830" w:rsidRPr="00DB7830" w:rsidRDefault="00DB7830" w:rsidP="00DB7830">
      <w:pPr>
        <w:shd w:val="clear" w:color="auto" w:fill="FFFFFF"/>
        <w:spacing w:after="0" w:line="360" w:lineRule="auto"/>
        <w:ind w:left="709" w:firstLine="731"/>
        <w:jc w:val="both"/>
        <w:rPr>
          <w:rFonts w:ascii="Arial" w:eastAsia="Times New Roman" w:hAnsi="Arial" w:cs="Arial"/>
        </w:rPr>
      </w:pPr>
      <w:r w:rsidRPr="00DB7830">
        <w:rPr>
          <w:rFonts w:ascii="Arial" w:eastAsia="Times New Roman" w:hAnsi="Arial" w:cs="Arial"/>
        </w:rPr>
        <w:t xml:space="preserve">Dalam mendorong pertumbuhan ekonomi, seluruh pemangku kepentingan pembangunan </w:t>
      </w:r>
      <w:r>
        <w:rPr>
          <w:rFonts w:ascii="Arial" w:eastAsia="Times New Roman" w:hAnsi="Arial" w:cs="Arial"/>
        </w:rPr>
        <w:t xml:space="preserve">yang  ada didaerah ini </w:t>
      </w:r>
      <w:r w:rsidRPr="00DB7830">
        <w:rPr>
          <w:rFonts w:ascii="Arial" w:eastAsia="Times New Roman" w:hAnsi="Arial" w:cs="Arial"/>
        </w:rPr>
        <w:t xml:space="preserve"> harus bekerja sama agar perekonomian </w:t>
      </w:r>
      <w:r>
        <w:rPr>
          <w:rFonts w:ascii="Arial" w:eastAsia="Times New Roman" w:hAnsi="Arial" w:cs="Arial"/>
        </w:rPr>
        <w:t>di Kabupaten Bolaang Mongondow Utara</w:t>
      </w:r>
      <w:r w:rsidRPr="00DB7830">
        <w:rPr>
          <w:rFonts w:ascii="Arial" w:eastAsia="Times New Roman" w:hAnsi="Arial" w:cs="Arial"/>
        </w:rPr>
        <w:t xml:space="preserve"> dapat menunjukan kinerja yang prima dalam rangka untuk memberikan manfaat </w:t>
      </w:r>
      <w:r>
        <w:rPr>
          <w:rFonts w:ascii="Arial" w:eastAsia="Times New Roman" w:hAnsi="Arial" w:cs="Arial"/>
        </w:rPr>
        <w:t>bagi kesejahteraan masyarakat</w:t>
      </w:r>
    </w:p>
    <w:p w:rsidR="00A32743" w:rsidRPr="00E02496" w:rsidRDefault="00A32743" w:rsidP="00DB7830">
      <w:pPr>
        <w:pStyle w:val="ListParagraph"/>
        <w:spacing w:after="0" w:line="360" w:lineRule="auto"/>
        <w:ind w:firstLine="720"/>
        <w:jc w:val="both"/>
        <w:rPr>
          <w:rFonts w:ascii="Arial" w:hAnsi="Arial" w:cs="Arial"/>
        </w:rPr>
      </w:pPr>
    </w:p>
    <w:p w:rsidR="005A22BF" w:rsidRPr="00E02496" w:rsidRDefault="00A97680" w:rsidP="005A22BF">
      <w:pPr>
        <w:pStyle w:val="ListParagraph"/>
        <w:numPr>
          <w:ilvl w:val="0"/>
          <w:numId w:val="3"/>
        </w:numPr>
        <w:spacing w:after="0" w:line="360" w:lineRule="auto"/>
        <w:ind w:hanging="720"/>
        <w:rPr>
          <w:rFonts w:ascii="Arial" w:hAnsi="Arial" w:cs="Arial"/>
        </w:rPr>
      </w:pPr>
      <w:r w:rsidRPr="00E02496">
        <w:rPr>
          <w:rFonts w:ascii="Arial" w:hAnsi="Arial" w:cs="Arial"/>
        </w:rPr>
        <w:t>Inflasi</w:t>
      </w:r>
    </w:p>
    <w:p w:rsidR="008742BF" w:rsidRDefault="00A97680" w:rsidP="008742BF">
      <w:pPr>
        <w:pStyle w:val="ListParagraph"/>
        <w:spacing w:after="0" w:line="360" w:lineRule="auto"/>
        <w:ind w:firstLine="698"/>
        <w:jc w:val="both"/>
        <w:rPr>
          <w:rFonts w:ascii="Arial" w:hAnsi="Arial" w:cs="Arial"/>
        </w:rPr>
      </w:pPr>
      <w:r w:rsidRPr="00E02496">
        <w:rPr>
          <w:rFonts w:ascii="Arial" w:hAnsi="Arial" w:cs="Arial"/>
        </w:rPr>
        <w:t>Inflasi merupakan salah satu barometer stabilitas perekonomian, baik pada skala nasional ataupun daerah. Gejala inflasi yang ditandai dengan kenaikan harga secara umum, memberi korelasi terhadap daya beli masyarakat. Inflasi yang tinggi berakibat terhadap menurunnya daya beli masyarakat.</w:t>
      </w:r>
    </w:p>
    <w:p w:rsidR="001B5CC8" w:rsidRPr="00E02496" w:rsidRDefault="001B5CC8" w:rsidP="008742BF">
      <w:pPr>
        <w:pStyle w:val="ListParagraph"/>
        <w:spacing w:after="0" w:line="360" w:lineRule="auto"/>
        <w:ind w:firstLine="698"/>
        <w:jc w:val="both"/>
        <w:rPr>
          <w:rFonts w:ascii="Arial" w:hAnsi="Arial" w:cs="Arial"/>
        </w:rPr>
      </w:pPr>
      <w:r>
        <w:rPr>
          <w:rFonts w:ascii="Arial" w:hAnsi="Arial" w:cs="Arial"/>
        </w:rPr>
        <w:t>Pada tahun</w:t>
      </w:r>
      <w:r w:rsidR="00C94B9A">
        <w:rPr>
          <w:rFonts w:ascii="Arial" w:hAnsi="Arial" w:cs="Arial"/>
        </w:rPr>
        <w:t xml:space="preserve"> 2015 inflasi sangat ditentukan oleh pengaruh kenaikan isu ken</w:t>
      </w:r>
      <w:r w:rsidR="009A7DE1">
        <w:rPr>
          <w:rFonts w:ascii="Arial" w:hAnsi="Arial" w:cs="Arial"/>
        </w:rPr>
        <w:t>a</w:t>
      </w:r>
      <w:r w:rsidR="00C94B9A">
        <w:rPr>
          <w:rFonts w:ascii="Arial" w:hAnsi="Arial" w:cs="Arial"/>
        </w:rPr>
        <w:t>ikan Bahan Bakar Minya</w:t>
      </w:r>
      <w:r w:rsidR="009F75D9">
        <w:rPr>
          <w:rFonts w:ascii="Arial" w:hAnsi="Arial" w:cs="Arial"/>
        </w:rPr>
        <w:t>k</w:t>
      </w:r>
      <w:r w:rsidR="00C94B9A">
        <w:rPr>
          <w:rFonts w:ascii="Arial" w:hAnsi="Arial" w:cs="Arial"/>
        </w:rPr>
        <w:t xml:space="preserve"> (BBM) yang berlangsung cukup lama. Hal ini memicu spekulasi para pelaku usaha untuk menimbun barang dagangannya </w:t>
      </w:r>
      <w:r w:rsidR="001B0ECD">
        <w:rPr>
          <w:rFonts w:ascii="Arial" w:hAnsi="Arial" w:cs="Arial"/>
        </w:rPr>
        <w:t>atau menunda p</w:t>
      </w:r>
      <w:r w:rsidR="009F75D9">
        <w:rPr>
          <w:rFonts w:ascii="Arial" w:hAnsi="Arial" w:cs="Arial"/>
        </w:rPr>
        <w:t>enjualan dengan harga yang baru. Ken</w:t>
      </w:r>
      <w:r w:rsidR="009A7DE1">
        <w:rPr>
          <w:rFonts w:ascii="Arial" w:hAnsi="Arial" w:cs="Arial"/>
        </w:rPr>
        <w:t>a</w:t>
      </w:r>
      <w:r w:rsidR="009F75D9">
        <w:rPr>
          <w:rFonts w:ascii="Arial" w:hAnsi="Arial" w:cs="Arial"/>
        </w:rPr>
        <w:t>ikan Bah</w:t>
      </w:r>
      <w:r w:rsidR="009A7DE1">
        <w:rPr>
          <w:rFonts w:ascii="Arial" w:hAnsi="Arial" w:cs="Arial"/>
        </w:rPr>
        <w:t>a</w:t>
      </w:r>
      <w:r w:rsidR="009F75D9">
        <w:rPr>
          <w:rFonts w:ascii="Arial" w:hAnsi="Arial" w:cs="Arial"/>
        </w:rPr>
        <w:t>n Bakar Minya</w:t>
      </w:r>
      <w:r w:rsidR="009A7DE1">
        <w:rPr>
          <w:rFonts w:ascii="Arial" w:hAnsi="Arial" w:cs="Arial"/>
        </w:rPr>
        <w:t>k</w:t>
      </w:r>
      <w:r w:rsidR="009F75D9">
        <w:rPr>
          <w:rFonts w:ascii="Arial" w:hAnsi="Arial" w:cs="Arial"/>
        </w:rPr>
        <w:t xml:space="preserve"> diakui pihak masyarakat mengalami penurunan daya belinya akibat kenaikan harga terutama pada bahan kebutuhan pokok.</w:t>
      </w:r>
    </w:p>
    <w:p w:rsidR="00A97680" w:rsidRPr="00E02496" w:rsidRDefault="00A97680" w:rsidP="00A97680">
      <w:pPr>
        <w:pStyle w:val="ListParagraph"/>
        <w:spacing w:after="0" w:line="360" w:lineRule="auto"/>
        <w:jc w:val="both"/>
        <w:rPr>
          <w:rFonts w:ascii="Arial" w:hAnsi="Arial" w:cs="Arial"/>
        </w:rPr>
      </w:pPr>
    </w:p>
    <w:p w:rsidR="00A97680" w:rsidRPr="00A32743" w:rsidRDefault="00A97680" w:rsidP="00A32743">
      <w:pPr>
        <w:pStyle w:val="ListParagraph"/>
        <w:numPr>
          <w:ilvl w:val="2"/>
          <w:numId w:val="31"/>
        </w:numPr>
        <w:spacing w:after="0" w:line="360" w:lineRule="auto"/>
        <w:jc w:val="both"/>
        <w:rPr>
          <w:rFonts w:ascii="Arial" w:hAnsi="Arial" w:cs="Arial"/>
        </w:rPr>
      </w:pPr>
      <w:r w:rsidRPr="00A32743">
        <w:rPr>
          <w:rFonts w:ascii="Arial" w:hAnsi="Arial" w:cs="Arial"/>
        </w:rPr>
        <w:t>Nasional</w:t>
      </w:r>
    </w:p>
    <w:p w:rsidR="00A10E8E" w:rsidRDefault="00AE0B1D" w:rsidP="00A97680">
      <w:pPr>
        <w:pStyle w:val="ListParagraph"/>
        <w:spacing w:after="0" w:line="360" w:lineRule="auto"/>
        <w:ind w:firstLine="720"/>
        <w:jc w:val="both"/>
        <w:rPr>
          <w:rFonts w:ascii="Arial" w:hAnsi="Arial" w:cs="Arial"/>
        </w:rPr>
      </w:pPr>
      <w:r w:rsidRPr="00AE0B1D">
        <w:rPr>
          <w:rFonts w:ascii="Arial" w:hAnsi="Arial" w:cs="Arial"/>
        </w:rPr>
        <w:t>Kondisi makro</w:t>
      </w:r>
      <w:r w:rsidR="00467708">
        <w:rPr>
          <w:rFonts w:ascii="Arial" w:hAnsi="Arial" w:cs="Arial"/>
        </w:rPr>
        <w:t xml:space="preserve"> </w:t>
      </w:r>
      <w:r w:rsidRPr="00AE0B1D">
        <w:rPr>
          <w:rFonts w:ascii="Arial" w:hAnsi="Arial" w:cs="Arial"/>
        </w:rPr>
        <w:t>ekonomi Indonesia dalam 5 tahun terakhir menunjukan pertumbuhan yang stabil, dan disertai dengan penurunan tingkat kemiskinan secara nasional. Akan tetapi, dibutuhkan perkembangan yang lebih agresif untuk mempercepat peningkatan kesejahtaraan rakyat</w:t>
      </w:r>
      <w:r>
        <w:rPr>
          <w:rFonts w:ascii="Arial" w:hAnsi="Arial" w:cs="Arial"/>
        </w:rPr>
        <w:t xml:space="preserve">. </w:t>
      </w:r>
    </w:p>
    <w:p w:rsidR="00C2228C" w:rsidRDefault="00C2228C" w:rsidP="00C2228C">
      <w:pPr>
        <w:pStyle w:val="ListParagraph"/>
        <w:spacing w:after="0" w:line="360" w:lineRule="auto"/>
        <w:ind w:firstLine="720"/>
        <w:jc w:val="both"/>
        <w:rPr>
          <w:rFonts w:ascii="Arial" w:hAnsi="Arial" w:cs="Arial"/>
        </w:rPr>
      </w:pPr>
      <w:r w:rsidRPr="00E02496">
        <w:rPr>
          <w:rFonts w:ascii="Arial" w:hAnsi="Arial" w:cs="Arial"/>
        </w:rPr>
        <w:t>Perkembangan laju inflasi Indonesia selama beberapa tahun terakhir sangat dipengaruhi oleh volatilitas harga komoditas energi dan bahan pangan di pasar internasional. Volatilitas harga komoditas tersebut di pasar internasional muncul karena adanya gangguan produksi di negara-negara produsen sebagai dampak anomali iklim, bencana alam, dan konflik geopolitik. Adanya gangguan produksi tersebut mendorong peningkatan tekanan output gap di pasar internasional yang pada akhirnya berdampak pada timbulnya gejolak harga komoditas sejenis di pasar dalam negeri.</w:t>
      </w:r>
    </w:p>
    <w:p w:rsidR="00AE0B1D" w:rsidRPr="00AE0B1D" w:rsidRDefault="00AE0B1D" w:rsidP="00C2228C">
      <w:pPr>
        <w:pStyle w:val="ListParagraph"/>
        <w:spacing w:after="0" w:line="360" w:lineRule="auto"/>
        <w:ind w:firstLine="720"/>
        <w:jc w:val="both"/>
        <w:rPr>
          <w:rFonts w:ascii="Arial" w:hAnsi="Arial" w:cs="Arial"/>
        </w:rPr>
      </w:pPr>
      <w:r w:rsidRPr="00AE0B1D">
        <w:rPr>
          <w:rFonts w:ascii="Arial" w:hAnsi="Arial" w:cs="Arial"/>
        </w:rPr>
        <w:t>Setelah deflasi berturut-turut dalam dua bulan pertama</w:t>
      </w:r>
      <w:r>
        <w:rPr>
          <w:rFonts w:ascii="Arial" w:hAnsi="Arial" w:cs="Arial"/>
        </w:rPr>
        <w:t xml:space="preserve"> </w:t>
      </w:r>
      <w:r w:rsidRPr="00AE0B1D">
        <w:rPr>
          <w:rFonts w:ascii="Arial" w:hAnsi="Arial" w:cs="Arial"/>
        </w:rPr>
        <w:t>tahun ini, bulan maret terjadi inflasi sebesar 0,17% mom</w:t>
      </w:r>
      <w:r>
        <w:rPr>
          <w:rFonts w:ascii="Arial" w:hAnsi="Arial" w:cs="Arial"/>
        </w:rPr>
        <w:t xml:space="preserve"> </w:t>
      </w:r>
      <w:r w:rsidRPr="00AE0B1D">
        <w:rPr>
          <w:rFonts w:ascii="Arial" w:hAnsi="Arial" w:cs="Arial"/>
        </w:rPr>
        <w:t>atau 6,38% yoy</w:t>
      </w:r>
      <w:r>
        <w:rPr>
          <w:rFonts w:ascii="Arial" w:hAnsi="Arial" w:cs="Arial"/>
        </w:rPr>
        <w:t xml:space="preserve">. </w:t>
      </w:r>
      <w:r w:rsidRPr="00AE0B1D">
        <w:rPr>
          <w:rFonts w:ascii="Arial" w:hAnsi="Arial" w:cs="Arial"/>
        </w:rPr>
        <w:t>Penyumbang terbesar</w:t>
      </w:r>
      <w:r>
        <w:rPr>
          <w:rFonts w:ascii="Arial" w:hAnsi="Arial" w:cs="Arial"/>
        </w:rPr>
        <w:t xml:space="preserve">  </w:t>
      </w:r>
      <w:r w:rsidRPr="00AE0B1D">
        <w:rPr>
          <w:rFonts w:ascii="Arial" w:hAnsi="Arial" w:cs="Arial"/>
        </w:rPr>
        <w:t>inflasi adalah</w:t>
      </w:r>
    </w:p>
    <w:p w:rsidR="00AE0B1D" w:rsidRDefault="00AE0B1D" w:rsidP="00AE0B1D">
      <w:pPr>
        <w:pStyle w:val="ListParagraph"/>
        <w:spacing w:after="0" w:line="360" w:lineRule="auto"/>
        <w:jc w:val="both"/>
        <w:rPr>
          <w:rFonts w:ascii="Arial" w:hAnsi="Arial" w:cs="Arial"/>
        </w:rPr>
      </w:pPr>
      <w:r w:rsidRPr="00AE0B1D">
        <w:rPr>
          <w:rFonts w:ascii="Arial" w:hAnsi="Arial" w:cs="Arial"/>
        </w:rPr>
        <w:t>kenaikan harga BBM</w:t>
      </w:r>
      <w:r>
        <w:rPr>
          <w:rFonts w:ascii="Arial" w:hAnsi="Arial" w:cs="Arial"/>
        </w:rPr>
        <w:t xml:space="preserve"> </w:t>
      </w:r>
      <w:r w:rsidRPr="00AE0B1D">
        <w:rPr>
          <w:rFonts w:ascii="Arial" w:hAnsi="Arial" w:cs="Arial"/>
        </w:rPr>
        <w:t>pada awal Maret</w:t>
      </w:r>
      <w:r>
        <w:rPr>
          <w:rFonts w:ascii="Arial" w:hAnsi="Arial" w:cs="Arial"/>
        </w:rPr>
        <w:t xml:space="preserve"> </w:t>
      </w:r>
      <w:r w:rsidRPr="00AE0B1D">
        <w:rPr>
          <w:rFonts w:ascii="Arial" w:hAnsi="Arial" w:cs="Arial"/>
        </w:rPr>
        <w:t>sebesar 200 rupiah</w:t>
      </w:r>
      <w:r>
        <w:rPr>
          <w:rFonts w:ascii="Arial" w:hAnsi="Arial" w:cs="Arial"/>
        </w:rPr>
        <w:t xml:space="preserve"> </w:t>
      </w:r>
      <w:r w:rsidRPr="00AE0B1D">
        <w:rPr>
          <w:rFonts w:ascii="Arial" w:hAnsi="Arial" w:cs="Arial"/>
        </w:rPr>
        <w:t>(2,9%) dengan tingkat</w:t>
      </w:r>
      <w:r>
        <w:rPr>
          <w:rFonts w:ascii="Arial" w:hAnsi="Arial" w:cs="Arial"/>
        </w:rPr>
        <w:t xml:space="preserve"> </w:t>
      </w:r>
      <w:r w:rsidRPr="00AE0B1D">
        <w:rPr>
          <w:rFonts w:ascii="Arial" w:hAnsi="Arial" w:cs="Arial"/>
        </w:rPr>
        <w:t>inflasi (0,15%mom)</w:t>
      </w:r>
      <w:r>
        <w:rPr>
          <w:rFonts w:ascii="Arial" w:hAnsi="Arial" w:cs="Arial"/>
        </w:rPr>
        <w:t xml:space="preserve">. </w:t>
      </w:r>
      <w:r w:rsidRPr="00AE0B1D">
        <w:rPr>
          <w:rFonts w:ascii="Arial" w:hAnsi="Arial" w:cs="Arial"/>
        </w:rPr>
        <w:t>Tekanan inflasi juga</w:t>
      </w:r>
      <w:r>
        <w:rPr>
          <w:rFonts w:ascii="Arial" w:hAnsi="Arial" w:cs="Arial"/>
        </w:rPr>
        <w:t xml:space="preserve"> </w:t>
      </w:r>
      <w:r w:rsidRPr="00AE0B1D">
        <w:rPr>
          <w:rFonts w:ascii="Arial" w:hAnsi="Arial" w:cs="Arial"/>
        </w:rPr>
        <w:t>datang dari harga</w:t>
      </w:r>
      <w:r>
        <w:rPr>
          <w:rFonts w:ascii="Arial" w:hAnsi="Arial" w:cs="Arial"/>
        </w:rPr>
        <w:t xml:space="preserve"> </w:t>
      </w:r>
      <w:r w:rsidRPr="00AE0B1D">
        <w:rPr>
          <w:rFonts w:ascii="Arial" w:hAnsi="Arial" w:cs="Arial"/>
        </w:rPr>
        <w:t>beras (0,09% mom)</w:t>
      </w:r>
      <w:r>
        <w:rPr>
          <w:rFonts w:ascii="Arial" w:hAnsi="Arial" w:cs="Arial"/>
        </w:rPr>
        <w:t xml:space="preserve"> </w:t>
      </w:r>
      <w:r w:rsidRPr="00AE0B1D">
        <w:rPr>
          <w:rFonts w:ascii="Arial" w:hAnsi="Arial" w:cs="Arial"/>
        </w:rPr>
        <w:t>dan bawang (0,1%mom) karena</w:t>
      </w:r>
      <w:r w:rsidR="00C2228C">
        <w:rPr>
          <w:rFonts w:ascii="Arial" w:hAnsi="Arial" w:cs="Arial"/>
        </w:rPr>
        <w:t xml:space="preserve"> </w:t>
      </w:r>
      <w:r w:rsidRPr="00AE0B1D">
        <w:rPr>
          <w:rFonts w:ascii="Arial" w:hAnsi="Arial" w:cs="Arial"/>
        </w:rPr>
        <w:t>masalah pasokan</w:t>
      </w:r>
      <w:r>
        <w:rPr>
          <w:rFonts w:ascii="Arial" w:hAnsi="Arial" w:cs="Arial"/>
        </w:rPr>
        <w:t>.</w:t>
      </w:r>
    </w:p>
    <w:p w:rsidR="00A97680" w:rsidRPr="00E02496" w:rsidRDefault="00C2228C" w:rsidP="00A97680">
      <w:pPr>
        <w:pStyle w:val="ListParagraph"/>
        <w:spacing w:after="0" w:line="360" w:lineRule="auto"/>
        <w:ind w:firstLine="720"/>
        <w:jc w:val="both"/>
        <w:rPr>
          <w:rFonts w:ascii="Arial" w:hAnsi="Arial" w:cs="Arial"/>
        </w:rPr>
      </w:pPr>
      <w:r>
        <w:rPr>
          <w:rFonts w:ascii="Arial" w:hAnsi="Arial" w:cs="Arial"/>
        </w:rPr>
        <w:lastRenderedPageBreak/>
        <w:t>Tahun 2016</w:t>
      </w:r>
      <w:r w:rsidR="00A97680" w:rsidRPr="00E02496">
        <w:rPr>
          <w:rFonts w:ascii="Arial" w:hAnsi="Arial" w:cs="Arial"/>
        </w:rPr>
        <w:t xml:space="preserve"> diperkirakan PDB perkapita ak</w:t>
      </w:r>
      <w:r>
        <w:rPr>
          <w:rFonts w:ascii="Arial" w:hAnsi="Arial" w:cs="Arial"/>
        </w:rPr>
        <w:t>an meningkat, dengan asumsi: (</w:t>
      </w:r>
      <w:r w:rsidR="00A97680" w:rsidRPr="00E02496">
        <w:rPr>
          <w:rFonts w:ascii="Arial" w:hAnsi="Arial" w:cs="Arial"/>
        </w:rPr>
        <w:t>i) terjaganya kelangsungan pembang</w:t>
      </w:r>
      <w:r>
        <w:rPr>
          <w:rFonts w:ascii="Arial" w:hAnsi="Arial" w:cs="Arial"/>
        </w:rPr>
        <w:t>unan dan stabilitas moneter; (i</w:t>
      </w:r>
      <w:r w:rsidR="00A97680" w:rsidRPr="00E02496">
        <w:rPr>
          <w:rFonts w:ascii="Arial" w:hAnsi="Arial" w:cs="Arial"/>
        </w:rPr>
        <w:t xml:space="preserve">i) terpeliharanya keutuhan Negara </w:t>
      </w:r>
      <w:r>
        <w:rPr>
          <w:rFonts w:ascii="Arial" w:hAnsi="Arial" w:cs="Arial"/>
        </w:rPr>
        <w:t>Kesatuan Republik Indonesia; (iii</w:t>
      </w:r>
      <w:r w:rsidR="00A97680" w:rsidRPr="00E02496">
        <w:rPr>
          <w:rFonts w:ascii="Arial" w:hAnsi="Arial" w:cs="Arial"/>
        </w:rPr>
        <w:t>) membaiknya perekonomian dunia; (</w:t>
      </w:r>
      <w:r>
        <w:rPr>
          <w:rFonts w:ascii="Arial" w:hAnsi="Arial" w:cs="Arial"/>
        </w:rPr>
        <w:t>i</w:t>
      </w:r>
      <w:r w:rsidR="00A97680" w:rsidRPr="00E02496">
        <w:rPr>
          <w:rFonts w:ascii="Arial" w:hAnsi="Arial" w:cs="Arial"/>
        </w:rPr>
        <w:t>v) dengan asumsi beberapa variabel makro, yaitu nilai tukar rupiah diperkirakan berada pada nilai keseimbangannya; laju inflasi 5,3 persen, dan pertumbuhan ekonomi 5,5 persen</w:t>
      </w:r>
    </w:p>
    <w:p w:rsidR="00A97680" w:rsidRPr="00E02496" w:rsidRDefault="00A97680" w:rsidP="00A97680">
      <w:pPr>
        <w:pStyle w:val="ListParagraph"/>
        <w:spacing w:after="0" w:line="360" w:lineRule="auto"/>
        <w:ind w:firstLine="720"/>
        <w:jc w:val="both"/>
        <w:rPr>
          <w:rFonts w:ascii="Arial" w:hAnsi="Arial" w:cs="Arial"/>
        </w:rPr>
      </w:pPr>
    </w:p>
    <w:p w:rsidR="00A97680" w:rsidRPr="00E02496" w:rsidRDefault="00A97680" w:rsidP="00A32743">
      <w:pPr>
        <w:pStyle w:val="ListParagraph"/>
        <w:numPr>
          <w:ilvl w:val="2"/>
          <w:numId w:val="31"/>
        </w:numPr>
        <w:tabs>
          <w:tab w:val="left" w:pos="993"/>
        </w:tabs>
        <w:spacing w:after="0" w:line="360" w:lineRule="auto"/>
        <w:jc w:val="both"/>
        <w:rPr>
          <w:rFonts w:ascii="Arial" w:hAnsi="Arial" w:cs="Arial"/>
        </w:rPr>
      </w:pPr>
      <w:r w:rsidRPr="00E02496">
        <w:rPr>
          <w:rFonts w:ascii="Arial" w:hAnsi="Arial" w:cs="Arial"/>
        </w:rPr>
        <w:t>Provinsi Sulawesi Utara</w:t>
      </w:r>
    </w:p>
    <w:p w:rsidR="003973DA" w:rsidRPr="00697EB8" w:rsidRDefault="003973DA" w:rsidP="00F44E32">
      <w:pPr>
        <w:pStyle w:val="ListParagraph"/>
        <w:spacing w:after="0" w:line="360" w:lineRule="auto"/>
        <w:ind w:firstLine="720"/>
        <w:jc w:val="both"/>
      </w:pPr>
      <w:r>
        <w:t xml:space="preserve"> </w:t>
      </w:r>
      <w:r w:rsidRPr="00697EB8">
        <w:rPr>
          <w:rFonts w:ascii="Arial" w:hAnsi="Arial" w:cs="Arial"/>
        </w:rPr>
        <w:t>Perkembangan harga berbagai komoditas pada bulan Mei 2015 secara umum menunjukkan adanya kenaikan. Kota Manado</w:t>
      </w:r>
      <w:r w:rsidR="009A7DE1">
        <w:rPr>
          <w:rFonts w:ascii="Arial" w:hAnsi="Arial" w:cs="Arial"/>
        </w:rPr>
        <w:t xml:space="preserve"> dan daerah sekitarnya</w:t>
      </w:r>
      <w:r w:rsidRPr="00697EB8">
        <w:rPr>
          <w:rFonts w:ascii="Arial" w:hAnsi="Arial" w:cs="Arial"/>
        </w:rPr>
        <w:t xml:space="preserve"> mengalami inflasi sebesar 0,95 persen atau terjadi kenaikan Indeks Harga Konsumen (IHK) dari 118,20 pada bulan April 2015 menjadi 119,32 pada bulan Mei 2015. Inflasi tahun kalender sebesar 0,60 dan inflasi </w:t>
      </w:r>
      <w:r w:rsidRPr="00697EB8">
        <w:rPr>
          <w:rFonts w:ascii="Arial" w:hAnsi="Arial" w:cs="Arial"/>
          <w:i/>
          <w:iCs/>
        </w:rPr>
        <w:t xml:space="preserve">“year on year” </w:t>
      </w:r>
      <w:r w:rsidRPr="00697EB8">
        <w:rPr>
          <w:rFonts w:ascii="Arial" w:hAnsi="Arial" w:cs="Arial"/>
        </w:rPr>
        <w:t>(Mei 2015 terhadap Mei 2014) sebesar 8,92 persen</w:t>
      </w:r>
      <w:r w:rsidR="00A97680" w:rsidRPr="00697EB8">
        <w:rPr>
          <w:rFonts w:ascii="Arial" w:hAnsi="Arial" w:cs="Arial"/>
        </w:rPr>
        <w:t xml:space="preserve">. </w:t>
      </w:r>
    </w:p>
    <w:p w:rsidR="00A97680" w:rsidRPr="00697EB8" w:rsidRDefault="003973DA" w:rsidP="003973DA">
      <w:pPr>
        <w:pStyle w:val="ListParagraph"/>
        <w:spacing w:after="0" w:line="360" w:lineRule="auto"/>
        <w:ind w:firstLine="720"/>
        <w:jc w:val="both"/>
        <w:rPr>
          <w:rFonts w:ascii="Arial" w:hAnsi="Arial" w:cs="Arial"/>
        </w:rPr>
      </w:pPr>
      <w:r w:rsidRPr="00697EB8">
        <w:rPr>
          <w:rFonts w:ascii="Arial" w:hAnsi="Arial" w:cs="Arial"/>
        </w:rPr>
        <w:t xml:space="preserve"> Inflasi terjadi karena adanya kenaikan indeks pada kelompok bahan makanan sebesar 4,18 persen; kelompok makanan jadi, minuman, rokok dan tembakau sebesar 0,22 persen; kelompok perumahan, air, listrik, gas, dan bahan bakar sebesar 0,17 persen; kelompok sandang sebesar 0,70 persen; kelompok kesehatan 0,52 persen; kelompok pendidikan, rekreasi dan olah raga sebesar 0,01 persen. Sedangkan kelompok yang mengalami penurunan indeks yaitu kelompok transpor, komunikasi dan jasa keuangan sebesar -0,55 persen</w:t>
      </w:r>
      <w:r w:rsidR="00A97680" w:rsidRPr="00697EB8">
        <w:rPr>
          <w:rFonts w:ascii="Arial" w:hAnsi="Arial" w:cs="Arial"/>
        </w:rPr>
        <w:t>.</w:t>
      </w:r>
    </w:p>
    <w:p w:rsidR="00A97680" w:rsidRPr="00E02496" w:rsidRDefault="00697EB8" w:rsidP="00697EB8">
      <w:pPr>
        <w:pStyle w:val="ListParagraph"/>
        <w:spacing w:after="0" w:line="360" w:lineRule="auto"/>
        <w:ind w:firstLine="720"/>
        <w:jc w:val="both"/>
        <w:rPr>
          <w:rFonts w:ascii="Arial" w:hAnsi="Arial" w:cs="Arial"/>
        </w:rPr>
      </w:pPr>
      <w:r w:rsidRPr="00697EB8">
        <w:rPr>
          <w:rFonts w:ascii="Arial" w:hAnsi="Arial" w:cs="Arial"/>
        </w:rPr>
        <w:t xml:space="preserve"> Komoditas yang mengalami kenaikan harga antara lain tomat sayur, cabai rawit, cakalang/sisik, bawang putih, bawang merah, cabai merah, gula pasir, tarif listrik, ikan ekor kuning, emas perhiasan dan lain-lain. Sedangkan komoditas yang mengalami penurunan harga antara lain beras, angkutan udara, ikan tindarung, jeruk nipis/limau, jeruk, ayam hidup, pepaya, bubara, kakap putih, cat tembok dan lain-lain.</w:t>
      </w:r>
    </w:p>
    <w:p w:rsidR="00A97680" w:rsidRPr="00E02496" w:rsidRDefault="00A97680" w:rsidP="0072629F">
      <w:pPr>
        <w:pStyle w:val="ListParagraph"/>
        <w:tabs>
          <w:tab w:val="left" w:pos="993"/>
        </w:tabs>
        <w:spacing w:after="0" w:line="360" w:lineRule="auto"/>
        <w:ind w:firstLine="720"/>
        <w:jc w:val="both"/>
        <w:rPr>
          <w:rFonts w:ascii="Arial" w:hAnsi="Arial" w:cs="Arial"/>
        </w:rPr>
      </w:pPr>
    </w:p>
    <w:p w:rsidR="00A97680" w:rsidRPr="00E02496" w:rsidRDefault="00A97680" w:rsidP="00A32743">
      <w:pPr>
        <w:pStyle w:val="ListParagraph"/>
        <w:numPr>
          <w:ilvl w:val="2"/>
          <w:numId w:val="31"/>
        </w:numPr>
        <w:tabs>
          <w:tab w:val="left" w:pos="993"/>
        </w:tabs>
        <w:spacing w:after="0" w:line="360" w:lineRule="auto"/>
        <w:ind w:left="1134" w:hanging="436"/>
        <w:jc w:val="both"/>
        <w:rPr>
          <w:rFonts w:ascii="Arial" w:hAnsi="Arial" w:cs="Arial"/>
        </w:rPr>
      </w:pPr>
      <w:r w:rsidRPr="00E02496">
        <w:rPr>
          <w:rFonts w:ascii="Arial" w:hAnsi="Arial" w:cs="Arial"/>
        </w:rPr>
        <w:t>Kabupaten Bolaang Mongondow Utara</w:t>
      </w:r>
    </w:p>
    <w:p w:rsidR="00A97680" w:rsidRDefault="00A97680" w:rsidP="00A97680">
      <w:pPr>
        <w:pStyle w:val="ListParagraph"/>
        <w:spacing w:after="0" w:line="360" w:lineRule="auto"/>
        <w:ind w:firstLine="720"/>
        <w:jc w:val="both"/>
        <w:rPr>
          <w:rFonts w:ascii="Arial" w:hAnsi="Arial" w:cs="Arial"/>
        </w:rPr>
      </w:pPr>
      <w:r w:rsidRPr="00E02496">
        <w:rPr>
          <w:rFonts w:ascii="Arial" w:hAnsi="Arial" w:cs="Arial"/>
        </w:rPr>
        <w:t xml:space="preserve">Inflasi Kabupaten Bolaang Mongondow Utara secara umum bersifat Inflasi bergejolak (volatile goods), yaitu Inflasi barang/jasa yang perkembangan harganya sangat bergejolak. Inflasi volatile goods masih didominasi bahan makanan. Dengan tingkat laju inflasi yang rendah di Kabupaten Bolaang Mongondow Utara pada tahun 2012 sebesar 4,71% dibandingkan dengan tingkat Provinsi Sulawesi Utara dan pusat, diharapkan dapat menjadi stimulan bagi perkembangan ekonomi di Kabupaten Bolaang Mongondow Utara, utamanya dikaitkan dengan sektor basis di sektor perdagangan dan jasa, yang mampu memicu bagi peningkatan PAD melalui instrumen fiskal (pajak dan retribusi daerah). Inflasi Kabupaten Bolaang Mongondow Utara tahun 2014 diprediksi sebesar ± 5% dan </w:t>
      </w:r>
      <w:r w:rsidRPr="00E02496">
        <w:rPr>
          <w:rFonts w:ascii="Arial" w:hAnsi="Arial" w:cs="Arial"/>
        </w:rPr>
        <w:lastRenderedPageBreak/>
        <w:t>tahun 2015 di prediksi pada kisaran 5,5 -6%. Karakter inflasi diprediksi masih d</w:t>
      </w:r>
      <w:r w:rsidR="00DB7830">
        <w:rPr>
          <w:rFonts w:ascii="Arial" w:hAnsi="Arial" w:cs="Arial"/>
        </w:rPr>
        <w:t>i</w:t>
      </w:r>
      <w:r w:rsidRPr="00E02496">
        <w:rPr>
          <w:rFonts w:ascii="Arial" w:hAnsi="Arial" w:cs="Arial"/>
        </w:rPr>
        <w:t>dominasi dari sumber makanan jadi, minuman, rokok, dan tembakau. Ke</w:t>
      </w:r>
      <w:r w:rsidR="00697EB8">
        <w:rPr>
          <w:rFonts w:ascii="Arial" w:hAnsi="Arial" w:cs="Arial"/>
        </w:rPr>
        <w:t>naikan harga BBM pada tahun 2015</w:t>
      </w:r>
      <w:r w:rsidRPr="00E02496">
        <w:rPr>
          <w:rFonts w:ascii="Arial" w:hAnsi="Arial" w:cs="Arial"/>
        </w:rPr>
        <w:t xml:space="preserve"> turut memicu terjadinya inflasi, ditambah lagi dengan </w:t>
      </w:r>
      <w:r w:rsidR="009A7DE1">
        <w:rPr>
          <w:rFonts w:ascii="Arial" w:hAnsi="Arial" w:cs="Arial"/>
        </w:rPr>
        <w:t>baru</w:t>
      </w:r>
      <w:r w:rsidRPr="00E02496">
        <w:rPr>
          <w:rFonts w:ascii="Arial" w:hAnsi="Arial" w:cs="Arial"/>
        </w:rPr>
        <w:t xml:space="preserve"> </w:t>
      </w:r>
      <w:r w:rsidR="00697EB8">
        <w:rPr>
          <w:rFonts w:ascii="Arial" w:hAnsi="Arial" w:cs="Arial"/>
        </w:rPr>
        <w:t>berfungsinya</w:t>
      </w:r>
      <w:r w:rsidRPr="00E02496">
        <w:rPr>
          <w:rFonts w:ascii="Arial" w:hAnsi="Arial" w:cs="Arial"/>
        </w:rPr>
        <w:t xml:space="preserve"> Stasiun Pengisian Bahan Bakar Umum (SPBU) </w:t>
      </w:r>
      <w:r w:rsidR="009A7DE1">
        <w:rPr>
          <w:rFonts w:ascii="Arial" w:hAnsi="Arial" w:cs="Arial"/>
        </w:rPr>
        <w:t>bulan Juli 2015.</w:t>
      </w:r>
    </w:p>
    <w:p w:rsidR="009A7DE1" w:rsidRDefault="009A7DE1" w:rsidP="00A97680">
      <w:pPr>
        <w:pStyle w:val="ListParagraph"/>
        <w:spacing w:after="0" w:line="360" w:lineRule="auto"/>
        <w:ind w:firstLine="720"/>
        <w:jc w:val="both"/>
        <w:rPr>
          <w:rFonts w:ascii="Arial" w:hAnsi="Arial" w:cs="Arial"/>
        </w:rPr>
      </w:pPr>
      <w:r>
        <w:rPr>
          <w:rFonts w:ascii="Arial" w:hAnsi="Arial" w:cs="Arial"/>
        </w:rPr>
        <w:t>Melemahnya Nilai</w:t>
      </w:r>
      <w:r w:rsidR="00C46780">
        <w:rPr>
          <w:rFonts w:ascii="Arial" w:hAnsi="Arial" w:cs="Arial"/>
        </w:rPr>
        <w:t xml:space="preserve"> tukar</w:t>
      </w:r>
      <w:r>
        <w:rPr>
          <w:rFonts w:ascii="Arial" w:hAnsi="Arial" w:cs="Arial"/>
        </w:rPr>
        <w:t xml:space="preserve"> Rupiah terhadap  Kurs Dollar hingga pertengahan tahun 2015 yang mencapai 13.344 pada Bulan Juli sangat berpegaruh pada meningkatnya harga -harga produksi barang hasil industr</w:t>
      </w:r>
      <w:r w:rsidR="007B51AF">
        <w:rPr>
          <w:rFonts w:ascii="Arial" w:hAnsi="Arial" w:cs="Arial"/>
        </w:rPr>
        <w:t xml:space="preserve">i dan olahan. Hal ini sangat berpengaruh pada kemampuan daya beli masyarakat yang pada </w:t>
      </w:r>
      <w:r w:rsidR="00F3006C">
        <w:rPr>
          <w:rFonts w:ascii="Arial" w:hAnsi="Arial" w:cs="Arial"/>
        </w:rPr>
        <w:t>gilirannya akan berpengaruh pada kemampuan konsumsi masyarakat.</w:t>
      </w:r>
    </w:p>
    <w:p w:rsidR="00C46780" w:rsidRDefault="00C46780" w:rsidP="00A97680">
      <w:pPr>
        <w:pStyle w:val="ListParagraph"/>
        <w:spacing w:after="0" w:line="360" w:lineRule="auto"/>
        <w:ind w:firstLine="720"/>
        <w:jc w:val="both"/>
        <w:rPr>
          <w:rFonts w:ascii="Arial" w:hAnsi="Arial" w:cs="Arial"/>
        </w:rPr>
      </w:pPr>
      <w:r>
        <w:rPr>
          <w:rFonts w:ascii="Arial" w:hAnsi="Arial" w:cs="Arial"/>
        </w:rPr>
        <w:t>Pada Tahun 2016 dipr</w:t>
      </w:r>
      <w:r w:rsidR="003B7919">
        <w:rPr>
          <w:rFonts w:ascii="Arial" w:hAnsi="Arial" w:cs="Arial"/>
        </w:rPr>
        <w:t xml:space="preserve">ediksi produksi hasil Pertanian/Perkebunan sudah lebih baik dari tahun 2015. Keadaan ini dimungkinkan dengan suksesnya program kedaulatan pangan secara Nasional, walaupun perkiraan inflasi masih cukup tinggi </w:t>
      </w:r>
      <w:r w:rsidR="00A84E85">
        <w:rPr>
          <w:rFonts w:ascii="Arial" w:hAnsi="Arial" w:cs="Arial"/>
        </w:rPr>
        <w:t xml:space="preserve">pada tahun 2016 yang diakibatkan melemahnya nilai tukar Rupiah terhadap </w:t>
      </w:r>
      <w:r w:rsidR="005F5463">
        <w:rPr>
          <w:rFonts w:ascii="Arial" w:hAnsi="Arial" w:cs="Arial"/>
        </w:rPr>
        <w:t>Dollar, namum di Kabupaten Bolaang Mongondow U</w:t>
      </w:r>
      <w:r w:rsidR="002F102B">
        <w:rPr>
          <w:rFonts w:ascii="Arial" w:hAnsi="Arial" w:cs="Arial"/>
        </w:rPr>
        <w:t>tara telah di bentuk Tim Inflasi</w:t>
      </w:r>
      <w:r w:rsidR="005F5463">
        <w:rPr>
          <w:rFonts w:ascii="Arial" w:hAnsi="Arial" w:cs="Arial"/>
        </w:rPr>
        <w:t xml:space="preserve"> D</w:t>
      </w:r>
      <w:r w:rsidR="00026140">
        <w:rPr>
          <w:rFonts w:ascii="Arial" w:hAnsi="Arial" w:cs="Arial"/>
        </w:rPr>
        <w:t>a</w:t>
      </w:r>
      <w:r w:rsidR="005F5463">
        <w:rPr>
          <w:rFonts w:ascii="Arial" w:hAnsi="Arial" w:cs="Arial"/>
        </w:rPr>
        <w:t>erah</w:t>
      </w:r>
      <w:r w:rsidR="00026140">
        <w:rPr>
          <w:rFonts w:ascii="Arial" w:hAnsi="Arial" w:cs="Arial"/>
        </w:rPr>
        <w:t xml:space="preserve"> yang bertugas untuk memantau dan Mengevaluasi </w:t>
      </w:r>
      <w:r w:rsidR="00035729">
        <w:rPr>
          <w:rFonts w:ascii="Arial" w:hAnsi="Arial" w:cs="Arial"/>
        </w:rPr>
        <w:t xml:space="preserve">pergerakan harga </w:t>
      </w:r>
      <w:r w:rsidR="002F102B">
        <w:rPr>
          <w:rFonts w:ascii="Arial" w:hAnsi="Arial" w:cs="Arial"/>
        </w:rPr>
        <w:t>–</w:t>
      </w:r>
      <w:r w:rsidR="00035729">
        <w:rPr>
          <w:rFonts w:ascii="Arial" w:hAnsi="Arial" w:cs="Arial"/>
        </w:rPr>
        <w:t xml:space="preserve"> harga</w:t>
      </w:r>
      <w:r w:rsidR="002F102B">
        <w:rPr>
          <w:rFonts w:ascii="Arial" w:hAnsi="Arial" w:cs="Arial"/>
        </w:rPr>
        <w:t xml:space="preserve"> umum di Kabupaten Bolaang Mongondow Utara sehingga </w:t>
      </w:r>
      <w:r w:rsidR="000304B2">
        <w:rPr>
          <w:rFonts w:ascii="Arial" w:hAnsi="Arial" w:cs="Arial"/>
        </w:rPr>
        <w:t>secara dini dapat ditentukan langkah-langkah strategis dalam mengantisipasi Inflasi di Daerah.</w:t>
      </w:r>
    </w:p>
    <w:p w:rsidR="008742BF" w:rsidRPr="00E02496" w:rsidRDefault="008742BF" w:rsidP="008742BF">
      <w:pPr>
        <w:pStyle w:val="ListParagraph"/>
        <w:spacing w:after="0" w:line="360" w:lineRule="auto"/>
        <w:ind w:hanging="11"/>
        <w:rPr>
          <w:rFonts w:ascii="Arial" w:hAnsi="Arial" w:cs="Arial"/>
        </w:rPr>
      </w:pPr>
    </w:p>
    <w:p w:rsidR="00AC7BF3" w:rsidRDefault="00AC7BF3" w:rsidP="00AC7BF3">
      <w:pPr>
        <w:pStyle w:val="ListParagraph"/>
        <w:numPr>
          <w:ilvl w:val="0"/>
          <w:numId w:val="3"/>
        </w:numPr>
        <w:spacing w:after="0" w:line="360" w:lineRule="auto"/>
        <w:ind w:hanging="720"/>
        <w:rPr>
          <w:rFonts w:ascii="Arial" w:hAnsi="Arial" w:cs="Arial"/>
        </w:rPr>
      </w:pPr>
      <w:r w:rsidRPr="00E02496">
        <w:rPr>
          <w:rFonts w:ascii="Arial" w:hAnsi="Arial" w:cs="Arial"/>
        </w:rPr>
        <w:t>Pertumbuhan PDRB</w:t>
      </w:r>
    </w:p>
    <w:p w:rsidR="0072629F" w:rsidRPr="00E02496" w:rsidRDefault="0072629F" w:rsidP="0072629F">
      <w:pPr>
        <w:pStyle w:val="ListParagraph"/>
        <w:spacing w:after="0" w:line="360" w:lineRule="auto"/>
        <w:rPr>
          <w:rFonts w:ascii="Arial" w:hAnsi="Arial" w:cs="Arial"/>
        </w:rPr>
      </w:pPr>
    </w:p>
    <w:p w:rsidR="00AC7BF3" w:rsidRPr="00E02496" w:rsidRDefault="00AC7BF3" w:rsidP="00AC7BF3">
      <w:pPr>
        <w:pStyle w:val="ListParagraph"/>
        <w:spacing w:after="0" w:line="360" w:lineRule="auto"/>
        <w:ind w:firstLine="698"/>
        <w:jc w:val="both"/>
        <w:rPr>
          <w:rFonts w:ascii="Arial" w:hAnsi="Arial" w:cs="Arial"/>
        </w:rPr>
      </w:pPr>
      <w:r w:rsidRPr="00E02496">
        <w:rPr>
          <w:rFonts w:ascii="Arial" w:hAnsi="Arial" w:cs="Arial"/>
        </w:rPr>
        <w:t>Inflasi merupakan salah satu barometer stabilitas perekonomian, baik pada skala nasional ataupun daerah. Gejala inflasi yang ditandai dengan kenaikan harga secara umum, memberi korelasi terhadap daya beli masyarakat. Inflasi yang tinggi berakibat terhadap menurunnya daya beli masyarakat.</w:t>
      </w:r>
    </w:p>
    <w:p w:rsidR="00BA176B" w:rsidRPr="00E02496" w:rsidRDefault="00BA176B" w:rsidP="00AC7BF3">
      <w:pPr>
        <w:pStyle w:val="ListParagraph"/>
        <w:spacing w:after="0" w:line="360" w:lineRule="auto"/>
        <w:jc w:val="both"/>
        <w:rPr>
          <w:rFonts w:ascii="Arial" w:hAnsi="Arial" w:cs="Arial"/>
        </w:rPr>
      </w:pPr>
    </w:p>
    <w:p w:rsidR="00AC7BF3"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Nasional</w:t>
      </w:r>
    </w:p>
    <w:p w:rsidR="0072629F" w:rsidRPr="00E02496" w:rsidRDefault="0072629F" w:rsidP="0072629F">
      <w:pPr>
        <w:pStyle w:val="ListParagraph"/>
        <w:spacing w:after="0" w:line="360" w:lineRule="auto"/>
        <w:jc w:val="both"/>
        <w:rPr>
          <w:rFonts w:ascii="Arial" w:hAnsi="Arial" w:cs="Arial"/>
        </w:rPr>
      </w:pPr>
    </w:p>
    <w:p w:rsidR="00AC7BF3" w:rsidRPr="00DB7830" w:rsidRDefault="0050752F" w:rsidP="00DB7830">
      <w:pPr>
        <w:pStyle w:val="NoSpacing"/>
        <w:spacing w:line="360" w:lineRule="auto"/>
        <w:ind w:left="720" w:firstLine="720"/>
        <w:jc w:val="both"/>
        <w:rPr>
          <w:rFonts w:ascii="Arial" w:hAnsi="Arial" w:cs="Arial"/>
        </w:rPr>
      </w:pPr>
      <w:r w:rsidRPr="00DB7830">
        <w:rPr>
          <w:rFonts w:ascii="Arial" w:hAnsi="Arial" w:cs="Arial"/>
        </w:rPr>
        <w:t>Perekonomian Indonesia yang diukur berdasarkan besaran Produk Domestik Bruto (PDB) atas dasar harga berlaku triwulan I-2015 mencapai Rp2.724,7 triliun dan atas dasar harga konstan 2010 mencapai Rp2.157,5 triliun</w:t>
      </w:r>
      <w:r w:rsidR="00DB7830">
        <w:rPr>
          <w:rFonts w:ascii="Arial" w:hAnsi="Arial" w:cs="Arial"/>
        </w:rPr>
        <w:t>.</w:t>
      </w:r>
    </w:p>
    <w:p w:rsidR="0050752F" w:rsidRPr="00DB7830" w:rsidRDefault="0050752F" w:rsidP="00DB7830">
      <w:pPr>
        <w:pStyle w:val="NoSpacing"/>
        <w:spacing w:line="360" w:lineRule="auto"/>
        <w:ind w:left="720" w:firstLine="720"/>
        <w:jc w:val="both"/>
        <w:rPr>
          <w:rFonts w:ascii="Arial" w:hAnsi="Arial" w:cs="Arial"/>
        </w:rPr>
      </w:pPr>
      <w:r w:rsidRPr="00DB7830">
        <w:rPr>
          <w:rFonts w:ascii="Arial" w:hAnsi="Arial" w:cs="Arial"/>
        </w:rPr>
        <w:t>Ekonomi Indonesia triwulan I-2015 terhadap triwulan I-2014 tumbuh 4,71 persen (y-on-y) melambat dibanding periode yang sama pada tahun 2014 sebesar 5,14 persen. Dari sisi produksi, pertumbuhan tertinggi dicapai oleh Lapangan Usaha Informasi dan Komunikasi sebesar 10,53 persen. Dari sisi Pengeluaran oleh Komponen Pengeluaran Konsumsi Rumah  tangga yang tumbuh 5,01 persen.</w:t>
      </w:r>
    </w:p>
    <w:p w:rsidR="00DB7830" w:rsidRDefault="0050752F" w:rsidP="00DB7830">
      <w:pPr>
        <w:pStyle w:val="NoSpacing"/>
        <w:spacing w:line="360" w:lineRule="auto"/>
        <w:jc w:val="both"/>
        <w:rPr>
          <w:rStyle w:val="apple-converted-space"/>
          <w:rFonts w:ascii="Arial" w:hAnsi="Arial" w:cs="Arial"/>
        </w:rPr>
      </w:pPr>
      <w:r w:rsidRPr="00DB7830">
        <w:rPr>
          <w:rStyle w:val="apple-converted-space"/>
          <w:rFonts w:ascii="Arial" w:hAnsi="Arial" w:cs="Arial"/>
        </w:rPr>
        <w:t> </w:t>
      </w:r>
      <w:r w:rsidRPr="00DB7830">
        <w:rPr>
          <w:rStyle w:val="apple-converted-space"/>
          <w:rFonts w:ascii="Arial" w:hAnsi="Arial" w:cs="Arial"/>
        </w:rPr>
        <w:tab/>
      </w:r>
    </w:p>
    <w:p w:rsidR="009E0657" w:rsidRDefault="00AC7BF3" w:rsidP="000304B2">
      <w:pPr>
        <w:pStyle w:val="ListParagraph"/>
        <w:spacing w:after="0" w:line="360" w:lineRule="auto"/>
        <w:ind w:firstLine="720"/>
        <w:jc w:val="both"/>
        <w:rPr>
          <w:rFonts w:ascii="Arial" w:hAnsi="Arial" w:cs="Arial"/>
        </w:rPr>
      </w:pPr>
      <w:r w:rsidRPr="00E02496">
        <w:rPr>
          <w:rFonts w:ascii="Arial" w:hAnsi="Arial" w:cs="Arial"/>
        </w:rPr>
        <w:lastRenderedPageBreak/>
        <w:t>Dibandingkan dengan tahun 2012, pada tahun 2013 terjadi peningkatan peranan pada</w:t>
      </w:r>
      <w:r w:rsidR="000304B2">
        <w:rPr>
          <w:rFonts w:ascii="Arial" w:hAnsi="Arial" w:cs="Arial"/>
        </w:rPr>
        <w:t xml:space="preserve"> </w:t>
      </w:r>
      <w:r w:rsidRPr="00E02496">
        <w:rPr>
          <w:rFonts w:ascii="Arial" w:hAnsi="Arial" w:cs="Arial"/>
        </w:rPr>
        <w:t>beberapa sektor kecuali: Sektor Pertanian turun dari 14,50 % menjadi 14,43 %, Sektor Pertambangan dan Penggalian turun dari 11,80 % menjadi 11,24 %, Sektor Industri Pengolahan turun dari 23,97 % menjadi 23,69 %, dan Sektor Konstruksi turun dari 10,26 % menjadi 9,99 %. Sementara itu, peranan Sektor Listrik, Gas, dan Air Bersih naik dari 0,76 % menjadi 0,77 %, Sektor Perdagangan, Hotel dan Restoran naik dari 13,96 % menjadi 14,33 %, Sektor Pengangkutan dan Komunikasi naik dar</w:t>
      </w:r>
      <w:r w:rsidR="009D2A6B" w:rsidRPr="00E02496">
        <w:rPr>
          <w:rFonts w:ascii="Arial" w:hAnsi="Arial" w:cs="Arial"/>
        </w:rPr>
        <w:t xml:space="preserve">i 6,67 % menjadi </w:t>
      </w:r>
      <w:r w:rsidRPr="00E02496">
        <w:rPr>
          <w:rFonts w:ascii="Arial" w:hAnsi="Arial" w:cs="Arial"/>
        </w:rPr>
        <w:t>7,01 %, Sektor Keuangan, Real Estat, dan Jasa Perusahaan naik dari 7,27 % menjadi 7,52 persen, dan Sektor Jasa-Jasa naik dari 10,81 menjadi 11,02 persen.</w:t>
      </w:r>
    </w:p>
    <w:p w:rsidR="000304B2" w:rsidRDefault="000304B2" w:rsidP="000304B2">
      <w:pPr>
        <w:pStyle w:val="ListParagraph"/>
        <w:spacing w:after="0" w:line="360" w:lineRule="auto"/>
        <w:ind w:firstLine="720"/>
        <w:jc w:val="both"/>
        <w:rPr>
          <w:rFonts w:ascii="Arial" w:hAnsi="Arial" w:cs="Arial"/>
        </w:rPr>
      </w:pPr>
    </w:p>
    <w:p w:rsidR="009D2A6B" w:rsidRPr="00E02496" w:rsidRDefault="009D2A6B" w:rsidP="009D2A6B">
      <w:pPr>
        <w:pStyle w:val="ListParagraph"/>
        <w:spacing w:after="0" w:line="360" w:lineRule="auto"/>
        <w:ind w:left="540"/>
        <w:jc w:val="center"/>
        <w:rPr>
          <w:rFonts w:ascii="Arial" w:hAnsi="Arial" w:cs="Arial"/>
        </w:rPr>
      </w:pPr>
      <w:r w:rsidRPr="00E02496">
        <w:rPr>
          <w:rFonts w:ascii="Arial" w:hAnsi="Arial" w:cs="Arial"/>
        </w:rPr>
        <w:t>Tabel 3.2</w:t>
      </w:r>
    </w:p>
    <w:p w:rsidR="009D2A6B" w:rsidRPr="00E02496" w:rsidRDefault="009E0657" w:rsidP="009D2A6B">
      <w:pPr>
        <w:pStyle w:val="ListParagraph"/>
        <w:spacing w:after="0" w:line="360" w:lineRule="auto"/>
        <w:ind w:left="540"/>
        <w:jc w:val="center"/>
        <w:rPr>
          <w:rFonts w:ascii="Arial" w:hAnsi="Arial" w:cs="Arial"/>
        </w:rPr>
      </w:pPr>
      <w:r w:rsidRPr="009E0657">
        <w:rPr>
          <w:rFonts w:ascii="Arial" w:hAnsi="Arial" w:cs="Arial"/>
        </w:rPr>
        <w:t>Laju Pertumbuhan Produk Domestik Bruto Atas Dasar Harga Konstan 2000 Menur</w:t>
      </w:r>
      <w:r>
        <w:rPr>
          <w:rFonts w:ascii="Arial" w:hAnsi="Arial" w:cs="Arial"/>
        </w:rPr>
        <w:t>ut Lapangan Usaha (persen), 2012</w:t>
      </w:r>
      <w:r w:rsidRPr="009E0657">
        <w:rPr>
          <w:rFonts w:ascii="Arial" w:hAnsi="Arial" w:cs="Arial"/>
        </w:rPr>
        <w:t>-2014</w:t>
      </w:r>
    </w:p>
    <w:tbl>
      <w:tblPr>
        <w:tblStyle w:val="LightShading1"/>
        <w:tblW w:w="8721" w:type="dxa"/>
        <w:tblInd w:w="648" w:type="dxa"/>
        <w:tblLook w:val="04A0" w:firstRow="1" w:lastRow="0" w:firstColumn="1" w:lastColumn="0" w:noHBand="0" w:noVBand="1"/>
      </w:tblPr>
      <w:tblGrid>
        <w:gridCol w:w="4704"/>
        <w:gridCol w:w="1605"/>
        <w:gridCol w:w="1206"/>
        <w:gridCol w:w="1206"/>
      </w:tblGrid>
      <w:tr w:rsidR="009E0657" w:rsidRPr="00E02496" w:rsidTr="009E0657">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704" w:type="dxa"/>
            <w:shd w:val="clear" w:color="auto" w:fill="auto"/>
          </w:tcPr>
          <w:p w:rsidR="009E0657" w:rsidRPr="00E02496" w:rsidRDefault="009E0657" w:rsidP="007F4AA3">
            <w:pPr>
              <w:spacing w:line="360" w:lineRule="auto"/>
              <w:jc w:val="center"/>
              <w:rPr>
                <w:rFonts w:ascii="Arial" w:hAnsi="Arial" w:cs="Arial"/>
                <w:b w:val="0"/>
                <w:color w:val="auto"/>
              </w:rPr>
            </w:pPr>
            <w:r w:rsidRPr="00E02496">
              <w:rPr>
                <w:rFonts w:ascii="Arial" w:hAnsi="Arial" w:cs="Arial"/>
                <w:b w:val="0"/>
                <w:color w:val="auto"/>
              </w:rPr>
              <w:t>Sektor</w:t>
            </w:r>
          </w:p>
        </w:tc>
        <w:tc>
          <w:tcPr>
            <w:tcW w:w="1605" w:type="dxa"/>
            <w:shd w:val="clear" w:color="auto" w:fill="auto"/>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Pr>
                <w:rFonts w:ascii="Arial" w:hAnsi="Arial" w:cs="Arial"/>
                <w:b w:val="0"/>
                <w:color w:val="auto"/>
              </w:rPr>
              <w:t>2012</w:t>
            </w:r>
          </w:p>
        </w:tc>
        <w:tc>
          <w:tcPr>
            <w:tcW w:w="1206" w:type="dxa"/>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Pr>
                <w:rFonts w:ascii="Arial" w:hAnsi="Arial" w:cs="Arial"/>
                <w:b w:val="0"/>
              </w:rPr>
              <w:t>2013</w:t>
            </w:r>
            <w:r w:rsidR="005B069C">
              <w:rPr>
                <w:rFonts w:ascii="Arial" w:hAnsi="Arial" w:cs="Arial"/>
                <w:b w:val="0"/>
              </w:rPr>
              <w:t>*</w:t>
            </w:r>
          </w:p>
        </w:tc>
        <w:tc>
          <w:tcPr>
            <w:tcW w:w="1206" w:type="dxa"/>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Pr>
                <w:rFonts w:ascii="Arial" w:hAnsi="Arial" w:cs="Arial"/>
                <w:b w:val="0"/>
              </w:rPr>
              <w:t>2014</w:t>
            </w:r>
            <w:r w:rsidR="005B069C">
              <w:rPr>
                <w:rFonts w:ascii="Arial" w:hAnsi="Arial" w:cs="Arial"/>
                <w:b w:val="0"/>
              </w:rPr>
              <w:t>**</w:t>
            </w:r>
          </w:p>
        </w:tc>
      </w:tr>
      <w:tr w:rsidR="009E0657" w:rsidRPr="00E02496" w:rsidTr="009E0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4" w:type="dxa"/>
            <w:tcBorders>
              <w:top w:val="single" w:sz="8" w:space="0" w:color="000000" w:themeColor="text1"/>
              <w:bottom w:val="single" w:sz="8" w:space="0" w:color="000000" w:themeColor="text1"/>
            </w:tcBorders>
            <w:shd w:val="clear" w:color="auto" w:fill="FFFFFF" w:themeFill="background1"/>
          </w:tcPr>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 xml:space="preserve">Sektor Pertanian, Peternakan, Kehutanan dan Perikanan </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 xml:space="preserve">Sektor Pertambangan dan Penggalian </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Industri Pengolahan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Listrik, Gas &amp; Air Bersih</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Konstruksi</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Perdagangan, Hotel &amp; Restoran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Pengangkutan &amp; Komunikasi</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Keu, Estat &amp; Jasa Perusahaan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Jasa – Jasa</w:t>
            </w:r>
          </w:p>
        </w:tc>
        <w:tc>
          <w:tcPr>
            <w:tcW w:w="1605" w:type="dxa"/>
            <w:tcBorders>
              <w:top w:val="single" w:sz="8" w:space="0" w:color="000000" w:themeColor="text1"/>
              <w:bottom w:val="single" w:sz="8" w:space="0" w:color="000000" w:themeColor="text1"/>
            </w:tcBorders>
            <w:shd w:val="clear" w:color="auto" w:fill="FFFFFF" w:themeFill="background1"/>
          </w:tcPr>
          <w:p w:rsidR="009E0657" w:rsidRPr="00E02496"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4.20</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1.58</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5.74</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6.32</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7.39</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8.16</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9.98</w:t>
            </w:r>
          </w:p>
          <w:p w:rsidR="009E0657"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7.14</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5.22</w:t>
            </w:r>
          </w:p>
        </w:tc>
        <w:tc>
          <w:tcPr>
            <w:tcW w:w="1206" w:type="dxa"/>
            <w:tcBorders>
              <w:top w:val="single" w:sz="8" w:space="0" w:color="000000" w:themeColor="text1"/>
              <w:bottom w:val="single" w:sz="8" w:space="0" w:color="000000" w:themeColor="text1"/>
            </w:tcBorders>
            <w:shd w:val="clear" w:color="auto" w:fill="FFFFFF" w:themeFill="background1"/>
          </w:tcPr>
          <w:p w:rsidR="009E0657"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3.44</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1.41</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5.56</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5.78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6.57</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5.89</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9.98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7.57</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5.47</w:t>
            </w:r>
          </w:p>
        </w:tc>
        <w:tc>
          <w:tcPr>
            <w:tcW w:w="1206" w:type="dxa"/>
            <w:tcBorders>
              <w:top w:val="single" w:sz="8" w:space="0" w:color="000000" w:themeColor="text1"/>
              <w:bottom w:val="single" w:sz="8" w:space="0" w:color="000000" w:themeColor="text1"/>
            </w:tcBorders>
            <w:shd w:val="clear" w:color="auto" w:fill="FFFFFF" w:themeFill="background1"/>
          </w:tcPr>
          <w:p w:rsidR="009E0657"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3.29</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-0.22</w:t>
            </w:r>
          </w:p>
          <w:p w:rsidR="00187AD2"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4.86</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5.50</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6.58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4.64</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9.31</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5.96</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5.92</w:t>
            </w:r>
          </w:p>
        </w:tc>
      </w:tr>
      <w:tr w:rsidR="005B069C" w:rsidRPr="00E02496" w:rsidTr="009E0657">
        <w:tc>
          <w:tcPr>
            <w:cnfStyle w:val="001000000000" w:firstRow="0" w:lastRow="0" w:firstColumn="1" w:lastColumn="0" w:oddVBand="0" w:evenVBand="0" w:oddHBand="0" w:evenHBand="0" w:firstRowFirstColumn="0" w:firstRowLastColumn="0" w:lastRowFirstColumn="0" w:lastRowLastColumn="0"/>
            <w:tcW w:w="4704" w:type="dxa"/>
            <w:tcBorders>
              <w:top w:val="single" w:sz="8" w:space="0" w:color="000000" w:themeColor="text1"/>
              <w:bottom w:val="single" w:sz="8" w:space="0" w:color="000000" w:themeColor="text1"/>
            </w:tcBorders>
            <w:shd w:val="clear" w:color="auto" w:fill="FFFFFF" w:themeFill="background1"/>
          </w:tcPr>
          <w:p w:rsidR="005B069C" w:rsidRPr="00E02496" w:rsidRDefault="005B069C" w:rsidP="007F4AA3">
            <w:pPr>
              <w:spacing w:line="360" w:lineRule="auto"/>
              <w:rPr>
                <w:rFonts w:ascii="Arial" w:hAnsi="Arial" w:cs="Arial"/>
                <w:b w:val="0"/>
              </w:rPr>
            </w:pPr>
          </w:p>
        </w:tc>
        <w:tc>
          <w:tcPr>
            <w:tcW w:w="1605"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206"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206"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9D2A6B" w:rsidRPr="00E02496" w:rsidRDefault="009D2A6B" w:rsidP="009D2A6B">
      <w:pPr>
        <w:pStyle w:val="ListParagraph"/>
        <w:spacing w:after="0" w:line="360" w:lineRule="auto"/>
        <w:jc w:val="both"/>
        <w:rPr>
          <w:rFonts w:ascii="Arial" w:hAnsi="Arial" w:cs="Arial"/>
          <w:sz w:val="20"/>
        </w:rPr>
      </w:pPr>
      <w:r w:rsidRPr="00E02496">
        <w:rPr>
          <w:rFonts w:ascii="Arial" w:hAnsi="Arial" w:cs="Arial"/>
          <w:i/>
          <w:sz w:val="20"/>
        </w:rPr>
        <w:t xml:space="preserve">Sumber : Berita Resmi Statistik </w:t>
      </w:r>
      <w:r w:rsidR="005B069C">
        <w:rPr>
          <w:rFonts w:ascii="Arial" w:hAnsi="Arial" w:cs="Arial"/>
          <w:i/>
          <w:sz w:val="20"/>
        </w:rPr>
        <w:t>, 2015</w:t>
      </w:r>
    </w:p>
    <w:p w:rsidR="00AC7BF3" w:rsidRPr="00E02496" w:rsidRDefault="00AC7BF3" w:rsidP="00AC7BF3">
      <w:pPr>
        <w:pStyle w:val="ListParagraph"/>
        <w:spacing w:after="0" w:line="360" w:lineRule="auto"/>
        <w:ind w:firstLine="720"/>
        <w:jc w:val="both"/>
        <w:rPr>
          <w:rFonts w:ascii="Arial" w:hAnsi="Arial" w:cs="Arial"/>
        </w:rPr>
      </w:pPr>
    </w:p>
    <w:p w:rsidR="00AC7BF3" w:rsidRPr="00E02496"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Provinsi Sulawesi Utara</w:t>
      </w:r>
    </w:p>
    <w:p w:rsidR="007F562C" w:rsidRDefault="007F562C" w:rsidP="007F562C">
      <w:pPr>
        <w:pStyle w:val="Default"/>
        <w:spacing w:line="360" w:lineRule="auto"/>
        <w:ind w:left="720" w:firstLine="720"/>
        <w:jc w:val="both"/>
        <w:rPr>
          <w:rFonts w:ascii="Times New Roman" w:hAnsi="Times New Roman" w:cs="Times New Roman"/>
        </w:rPr>
      </w:pPr>
      <w:r w:rsidRPr="007F562C">
        <w:rPr>
          <w:sz w:val="22"/>
          <w:szCs w:val="22"/>
        </w:rPr>
        <w:t>Perekonomian Sulawesi Utara Triwulan I 2015 yang diukur berdasarkan Produk Domestik Regional Bruto (PDRB) atas dasar harga berlaku mencapai Rp 20,32 triliun.</w:t>
      </w:r>
      <w:r w:rsidRPr="007F562C">
        <w:rPr>
          <w:rFonts w:ascii="Times New Roman" w:hAnsi="Times New Roman" w:cs="Times New Roman"/>
          <w:sz w:val="22"/>
          <w:szCs w:val="22"/>
        </w:rPr>
        <w:t xml:space="preserve"> </w:t>
      </w:r>
      <w:r w:rsidRPr="007F562C">
        <w:rPr>
          <w:sz w:val="22"/>
          <w:szCs w:val="22"/>
        </w:rPr>
        <w:t>Pada triwulan I-2015 Ekonomi Sulawesi Utara tumbuh 6,42 persen bila dibandingkan triwulan I- 2014 (y-on-y). Pertumbuhan terjadi pada seluruh lapangan usaha. Pengadaan Listrik, Gas dan Produksi Es merupakan lapangan usaha yang memiliki pertumbuhan tertinggi sebesar 40,03 persen, diikuti Pertambangan dan penggalian sebesar 12,10 persen dan Administrasi Pemerintahan, Pertahanan dan Jaminan Sosial Wajib 8,90 persen</w:t>
      </w:r>
      <w:r w:rsidRPr="007F562C">
        <w:t>.</w:t>
      </w:r>
    </w:p>
    <w:p w:rsidR="007F562C" w:rsidRPr="007F562C" w:rsidRDefault="007F562C" w:rsidP="007F562C">
      <w:pPr>
        <w:pStyle w:val="ListParagraph"/>
        <w:spacing w:after="0" w:line="360" w:lineRule="auto"/>
        <w:ind w:firstLine="720"/>
        <w:jc w:val="both"/>
        <w:rPr>
          <w:rFonts w:ascii="Arial" w:hAnsi="Arial" w:cs="Arial"/>
          <w:color w:val="000000"/>
        </w:rPr>
      </w:pPr>
      <w:r w:rsidRPr="007F562C">
        <w:rPr>
          <w:rFonts w:ascii="Arial" w:hAnsi="Arial" w:cs="Arial"/>
          <w:color w:val="000000"/>
          <w:sz w:val="24"/>
          <w:szCs w:val="24"/>
        </w:rPr>
        <w:lastRenderedPageBreak/>
        <w:t xml:space="preserve"> </w:t>
      </w:r>
      <w:r w:rsidRPr="007F562C">
        <w:rPr>
          <w:rFonts w:ascii="Arial" w:hAnsi="Arial" w:cs="Arial"/>
          <w:color w:val="000000"/>
        </w:rPr>
        <w:t>Struktur perekonomian Sulawesi Utara pada triwulan I-2015 didominasi oleh tiga lapangan usaha utama yaitu: Pertanian, Kehutanan, dan Perikanan (20,94 persen); Perdagangan Besar dan Eceran; Reparasi Mobil dan Sepeda Motor (12,54 persen) dan Konstruksi (11,25 persen).</w:t>
      </w:r>
    </w:p>
    <w:p w:rsidR="00CB1036" w:rsidRPr="00E02496" w:rsidRDefault="00CB1036" w:rsidP="00CB1036">
      <w:pPr>
        <w:pStyle w:val="ListParagraph"/>
        <w:spacing w:after="0" w:line="360" w:lineRule="auto"/>
        <w:ind w:left="540"/>
        <w:jc w:val="center"/>
        <w:rPr>
          <w:rFonts w:ascii="Arial" w:hAnsi="Arial" w:cs="Arial"/>
        </w:rPr>
      </w:pPr>
      <w:r w:rsidRPr="00E02496">
        <w:rPr>
          <w:rFonts w:ascii="Arial" w:hAnsi="Arial" w:cs="Arial"/>
        </w:rPr>
        <w:t>Tabel 3.3</w:t>
      </w:r>
    </w:p>
    <w:p w:rsidR="007F562C" w:rsidRPr="007F562C" w:rsidRDefault="007F562C" w:rsidP="00F95DFF">
      <w:pPr>
        <w:pStyle w:val="Default"/>
        <w:ind w:firstLine="540"/>
        <w:jc w:val="center"/>
        <w:rPr>
          <w:sz w:val="22"/>
          <w:szCs w:val="22"/>
        </w:rPr>
      </w:pPr>
      <w:r w:rsidRPr="007F562C">
        <w:rPr>
          <w:bCs/>
          <w:sz w:val="22"/>
          <w:szCs w:val="22"/>
        </w:rPr>
        <w:t>Struktur Ekonomi Menurut Lapangan Usaha</w:t>
      </w:r>
    </w:p>
    <w:p w:rsidR="00CB1036" w:rsidRPr="007F562C" w:rsidRDefault="007F562C" w:rsidP="00F95DFF">
      <w:pPr>
        <w:pStyle w:val="ListParagraph"/>
        <w:spacing w:after="0" w:line="360" w:lineRule="auto"/>
        <w:ind w:left="540"/>
        <w:jc w:val="center"/>
        <w:rPr>
          <w:rFonts w:ascii="Arial" w:hAnsi="Arial" w:cs="Arial"/>
        </w:rPr>
      </w:pPr>
      <w:r w:rsidRPr="007F562C">
        <w:rPr>
          <w:rFonts w:ascii="Arial" w:hAnsi="Arial" w:cs="Arial"/>
          <w:bCs/>
        </w:rPr>
        <w:t>Tahun Dasar 2010</w:t>
      </w:r>
      <w:r w:rsidR="00F95DFF">
        <w:rPr>
          <w:rFonts w:ascii="Arial" w:hAnsi="Arial" w:cs="Arial"/>
          <w:bCs/>
        </w:rPr>
        <w:t xml:space="preserve"> </w:t>
      </w:r>
      <w:r w:rsidRPr="007F562C">
        <w:rPr>
          <w:rFonts w:ascii="Arial" w:hAnsi="Arial" w:cs="Arial"/>
          <w:bCs/>
        </w:rPr>
        <w:t>Triwulan I-2015 (Persen)</w:t>
      </w:r>
    </w:p>
    <w:tbl>
      <w:tblPr>
        <w:tblStyle w:val="LightShading1"/>
        <w:tblW w:w="8566" w:type="dxa"/>
        <w:tblInd w:w="648" w:type="dxa"/>
        <w:tblLook w:val="04A0" w:firstRow="1" w:lastRow="0" w:firstColumn="1" w:lastColumn="0" w:noHBand="0" w:noVBand="1"/>
      </w:tblPr>
      <w:tblGrid>
        <w:gridCol w:w="6822"/>
        <w:gridCol w:w="1744"/>
      </w:tblGrid>
      <w:tr w:rsidR="00CB1036" w:rsidRPr="00E02496" w:rsidTr="003A59FF">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6822" w:type="dxa"/>
            <w:shd w:val="clear" w:color="auto" w:fill="auto"/>
          </w:tcPr>
          <w:p w:rsidR="00CB1036" w:rsidRPr="00E02496" w:rsidRDefault="00F95DFF" w:rsidP="007F4AA3">
            <w:pPr>
              <w:spacing w:line="360" w:lineRule="auto"/>
              <w:jc w:val="center"/>
              <w:rPr>
                <w:rFonts w:ascii="Arial" w:hAnsi="Arial" w:cs="Arial"/>
                <w:b w:val="0"/>
                <w:color w:val="auto"/>
              </w:rPr>
            </w:pPr>
            <w:r>
              <w:rPr>
                <w:rFonts w:ascii="Arial" w:hAnsi="Arial" w:cs="Arial"/>
                <w:b w:val="0"/>
                <w:color w:val="auto"/>
              </w:rPr>
              <w:t>Lapangan Usaha</w:t>
            </w:r>
          </w:p>
        </w:tc>
        <w:tc>
          <w:tcPr>
            <w:tcW w:w="1744" w:type="dxa"/>
            <w:shd w:val="clear" w:color="auto" w:fill="auto"/>
          </w:tcPr>
          <w:p w:rsidR="00CB1036" w:rsidRPr="00E02496" w:rsidRDefault="00CB1036"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E02496">
              <w:rPr>
                <w:rFonts w:ascii="Arial" w:hAnsi="Arial" w:cs="Arial"/>
                <w:b w:val="0"/>
                <w:color w:val="auto"/>
              </w:rPr>
              <w:t>Kontribusi (%)</w:t>
            </w:r>
          </w:p>
        </w:tc>
      </w:tr>
      <w:tr w:rsidR="00CB1036" w:rsidRPr="00E02496" w:rsidTr="003A59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22" w:type="dxa"/>
            <w:tcBorders>
              <w:top w:val="single" w:sz="8" w:space="0" w:color="000000" w:themeColor="text1"/>
              <w:bottom w:val="single" w:sz="8" w:space="0" w:color="000000" w:themeColor="text1"/>
            </w:tcBorders>
            <w:shd w:val="clear" w:color="auto" w:fill="FFFFFF" w:themeFill="background1"/>
          </w:tcPr>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Pertanian, Peternakan, Kehutanan dan Perikanan </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Pertambangan dan Penggalian </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Industri Pengolahan</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Listrik, Gas &amp; </w:t>
            </w:r>
            <w:r w:rsidR="00F95DFF">
              <w:rPr>
                <w:rFonts w:ascii="Arial" w:hAnsi="Arial" w:cs="Arial"/>
                <w:b w:val="0"/>
                <w:color w:val="auto"/>
              </w:rPr>
              <w:t>Produksi Es</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Pengadaan Air</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 xml:space="preserve">Konstruksi </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Perdagangan Besar dan Eceran</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Trasnportasi dan Perdagangan</w:t>
            </w:r>
          </w:p>
          <w:p w:rsidR="00CB1036" w:rsidRDefault="00F95DFF" w:rsidP="007F4AA3">
            <w:pPr>
              <w:spacing w:line="360" w:lineRule="auto"/>
              <w:rPr>
                <w:rFonts w:ascii="Arial" w:hAnsi="Arial" w:cs="Arial"/>
                <w:b w:val="0"/>
                <w:color w:val="auto"/>
              </w:rPr>
            </w:pPr>
            <w:r>
              <w:rPr>
                <w:rFonts w:ascii="Arial" w:hAnsi="Arial" w:cs="Arial"/>
                <w:b w:val="0"/>
                <w:color w:val="auto"/>
              </w:rPr>
              <w:t>Penyediaan Akomodasi dan Makan minum</w:t>
            </w:r>
          </w:p>
          <w:p w:rsidR="00F95DFF" w:rsidRDefault="00F95DFF" w:rsidP="007F4AA3">
            <w:pPr>
              <w:spacing w:line="360" w:lineRule="auto"/>
              <w:rPr>
                <w:rFonts w:ascii="Arial" w:hAnsi="Arial" w:cs="Arial"/>
                <w:b w:val="0"/>
                <w:color w:val="auto"/>
              </w:rPr>
            </w:pPr>
            <w:r>
              <w:rPr>
                <w:rFonts w:ascii="Arial" w:hAnsi="Arial" w:cs="Arial"/>
                <w:b w:val="0"/>
                <w:color w:val="auto"/>
              </w:rPr>
              <w:t>Informasi dan komunikasi</w:t>
            </w:r>
          </w:p>
          <w:p w:rsidR="00F95DFF" w:rsidRDefault="00F95DFF" w:rsidP="007F4AA3">
            <w:pPr>
              <w:spacing w:line="360" w:lineRule="auto"/>
              <w:rPr>
                <w:rFonts w:ascii="Arial" w:hAnsi="Arial" w:cs="Arial"/>
                <w:b w:val="0"/>
                <w:color w:val="auto"/>
              </w:rPr>
            </w:pPr>
            <w:r>
              <w:rPr>
                <w:rFonts w:ascii="Arial" w:hAnsi="Arial" w:cs="Arial"/>
                <w:b w:val="0"/>
                <w:color w:val="auto"/>
              </w:rPr>
              <w:t>Jasa Keuangan dan Asuransi</w:t>
            </w:r>
          </w:p>
          <w:p w:rsidR="00F95DFF" w:rsidRDefault="00F95DFF" w:rsidP="007F4AA3">
            <w:pPr>
              <w:spacing w:line="360" w:lineRule="auto"/>
              <w:rPr>
                <w:rFonts w:ascii="Arial" w:hAnsi="Arial" w:cs="Arial"/>
                <w:b w:val="0"/>
                <w:color w:val="auto"/>
              </w:rPr>
            </w:pPr>
            <w:r>
              <w:rPr>
                <w:rFonts w:ascii="Arial" w:hAnsi="Arial" w:cs="Arial"/>
                <w:b w:val="0"/>
                <w:color w:val="auto"/>
              </w:rPr>
              <w:t>Real Estate</w:t>
            </w:r>
          </w:p>
          <w:p w:rsidR="00F95DFF" w:rsidRDefault="00F95DFF" w:rsidP="007F4AA3">
            <w:pPr>
              <w:spacing w:line="360" w:lineRule="auto"/>
              <w:rPr>
                <w:rFonts w:ascii="Arial" w:hAnsi="Arial" w:cs="Arial"/>
                <w:b w:val="0"/>
                <w:color w:val="auto"/>
              </w:rPr>
            </w:pPr>
            <w:r>
              <w:rPr>
                <w:rFonts w:ascii="Arial" w:hAnsi="Arial" w:cs="Arial"/>
                <w:b w:val="0"/>
                <w:color w:val="auto"/>
              </w:rPr>
              <w:t>Jasa Perusahaan</w:t>
            </w:r>
          </w:p>
          <w:p w:rsidR="00F95DFF" w:rsidRDefault="00F95DFF" w:rsidP="007F4AA3">
            <w:pPr>
              <w:spacing w:line="360" w:lineRule="auto"/>
              <w:rPr>
                <w:rFonts w:ascii="Arial" w:hAnsi="Arial" w:cs="Arial"/>
                <w:b w:val="0"/>
                <w:color w:val="auto"/>
              </w:rPr>
            </w:pPr>
            <w:r>
              <w:rPr>
                <w:rFonts w:ascii="Arial" w:hAnsi="Arial" w:cs="Arial"/>
                <w:b w:val="0"/>
                <w:color w:val="auto"/>
              </w:rPr>
              <w:t>Administrasi Pemerintahan, Pertahanan dan Jaminan Sosial</w:t>
            </w:r>
          </w:p>
          <w:p w:rsidR="00F95DFF" w:rsidRDefault="00F95DFF" w:rsidP="007F4AA3">
            <w:pPr>
              <w:spacing w:line="360" w:lineRule="auto"/>
              <w:rPr>
                <w:rFonts w:ascii="Arial" w:hAnsi="Arial" w:cs="Arial"/>
                <w:b w:val="0"/>
                <w:color w:val="auto"/>
              </w:rPr>
            </w:pPr>
            <w:r>
              <w:rPr>
                <w:rFonts w:ascii="Arial" w:hAnsi="Arial" w:cs="Arial"/>
                <w:b w:val="0"/>
                <w:color w:val="auto"/>
              </w:rPr>
              <w:t xml:space="preserve">Jasa Pendidikan </w:t>
            </w:r>
          </w:p>
          <w:p w:rsidR="00F95DFF" w:rsidRDefault="00F95DFF" w:rsidP="007F4AA3">
            <w:pPr>
              <w:spacing w:line="360" w:lineRule="auto"/>
              <w:rPr>
                <w:rFonts w:ascii="Arial" w:hAnsi="Arial" w:cs="Arial"/>
                <w:b w:val="0"/>
                <w:color w:val="auto"/>
              </w:rPr>
            </w:pPr>
            <w:r>
              <w:rPr>
                <w:rFonts w:ascii="Arial" w:hAnsi="Arial" w:cs="Arial"/>
                <w:b w:val="0"/>
                <w:color w:val="auto"/>
              </w:rPr>
              <w:t>Jasa Kesehatan dan Kegiatan Sosial</w:t>
            </w:r>
          </w:p>
          <w:p w:rsidR="00F95DFF" w:rsidRPr="00E02496" w:rsidRDefault="00F95DFF" w:rsidP="00CC3192">
            <w:pPr>
              <w:spacing w:line="360" w:lineRule="auto"/>
              <w:rPr>
                <w:rFonts w:ascii="Arial" w:hAnsi="Arial" w:cs="Arial"/>
                <w:b w:val="0"/>
                <w:color w:val="auto"/>
              </w:rPr>
            </w:pPr>
            <w:r>
              <w:rPr>
                <w:rFonts w:ascii="Arial" w:hAnsi="Arial" w:cs="Arial"/>
                <w:b w:val="0"/>
                <w:color w:val="auto"/>
              </w:rPr>
              <w:t>Jasa L</w:t>
            </w:r>
            <w:r w:rsidR="00CC3192">
              <w:rPr>
                <w:rFonts w:ascii="Arial" w:hAnsi="Arial" w:cs="Arial"/>
                <w:b w:val="0"/>
                <w:color w:val="auto"/>
              </w:rPr>
              <w:t>a</w:t>
            </w:r>
            <w:r>
              <w:rPr>
                <w:rFonts w:ascii="Arial" w:hAnsi="Arial" w:cs="Arial"/>
                <w:b w:val="0"/>
                <w:color w:val="auto"/>
              </w:rPr>
              <w:t>innya</w:t>
            </w:r>
          </w:p>
        </w:tc>
        <w:tc>
          <w:tcPr>
            <w:tcW w:w="1744" w:type="dxa"/>
            <w:tcBorders>
              <w:top w:val="single" w:sz="8" w:space="0" w:color="000000" w:themeColor="text1"/>
              <w:bottom w:val="single" w:sz="8" w:space="0" w:color="000000" w:themeColor="text1"/>
            </w:tcBorders>
            <w:shd w:val="clear" w:color="auto" w:fill="FFFFFF" w:themeFill="background1"/>
          </w:tcPr>
          <w:p w:rsidR="00CB1036" w:rsidRPr="00E02496" w:rsidRDefault="007F562C"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20,94</w:t>
            </w:r>
          </w:p>
          <w:p w:rsidR="00CB1036" w:rsidRPr="00E02496" w:rsidRDefault="00F95D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4,86</w:t>
            </w:r>
          </w:p>
          <w:p w:rsidR="00CB1036" w:rsidRPr="00E02496" w:rsidRDefault="00F95D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9,79</w:t>
            </w:r>
          </w:p>
          <w:p w:rsidR="00CB1036" w:rsidRPr="00E02496" w:rsidRDefault="00CB1036"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E02496">
              <w:rPr>
                <w:rFonts w:ascii="Arial" w:hAnsi="Arial" w:cs="Arial"/>
                <w:color w:val="auto"/>
              </w:rPr>
              <w:t>0,</w:t>
            </w:r>
            <w:r w:rsidR="00F95DFF">
              <w:rPr>
                <w:rFonts w:ascii="Arial" w:hAnsi="Arial" w:cs="Arial"/>
                <w:color w:val="auto"/>
              </w:rPr>
              <w:t>08</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0,15</w:t>
            </w:r>
          </w:p>
          <w:p w:rsidR="00CB103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11,25</w:t>
            </w:r>
          </w:p>
          <w:p w:rsidR="003A59FF"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12,54</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10,70</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2,13</w:t>
            </w:r>
          </w:p>
          <w:p w:rsidR="00CB103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3,88</w:t>
            </w:r>
          </w:p>
          <w:p w:rsidR="00F95D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3,99</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3,58</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0,09</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8,08</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2,92</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3,52</w:t>
            </w:r>
          </w:p>
          <w:p w:rsidR="003A59FF"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1,51</w:t>
            </w:r>
          </w:p>
        </w:tc>
      </w:tr>
    </w:tbl>
    <w:p w:rsidR="00CB1036" w:rsidRPr="00E02496" w:rsidRDefault="00CB1036" w:rsidP="00CB1036">
      <w:pPr>
        <w:pStyle w:val="ListParagraph"/>
        <w:spacing w:after="0" w:line="360" w:lineRule="auto"/>
        <w:jc w:val="both"/>
        <w:rPr>
          <w:rFonts w:ascii="Arial" w:hAnsi="Arial" w:cs="Arial"/>
          <w:sz w:val="20"/>
        </w:rPr>
      </w:pPr>
      <w:r w:rsidRPr="00E02496">
        <w:rPr>
          <w:rFonts w:ascii="Arial" w:hAnsi="Arial" w:cs="Arial"/>
          <w:i/>
          <w:sz w:val="20"/>
        </w:rPr>
        <w:t>Sumber : Berita Resmi Statistik Provinsi Sulawesi Utara No</w:t>
      </w:r>
      <w:r w:rsidR="00F95DFF">
        <w:rPr>
          <w:rFonts w:ascii="Arial" w:hAnsi="Arial" w:cs="Arial"/>
          <w:i/>
          <w:sz w:val="20"/>
        </w:rPr>
        <w:t>. 34/05/71/Th. IX</w:t>
      </w:r>
      <w:r w:rsidR="003410F5" w:rsidRPr="00E02496">
        <w:rPr>
          <w:rFonts w:ascii="Arial" w:hAnsi="Arial" w:cs="Arial"/>
          <w:i/>
          <w:sz w:val="20"/>
        </w:rPr>
        <w:t xml:space="preserve">, 5 Mei  </w:t>
      </w:r>
      <w:r w:rsidR="00F95DFF">
        <w:rPr>
          <w:rFonts w:ascii="Arial" w:hAnsi="Arial" w:cs="Arial"/>
          <w:i/>
          <w:sz w:val="20"/>
        </w:rPr>
        <w:t>2015</w:t>
      </w:r>
    </w:p>
    <w:p w:rsidR="00AC7BF3" w:rsidRPr="00E02496" w:rsidRDefault="00AC7BF3" w:rsidP="00BC4056">
      <w:pPr>
        <w:pStyle w:val="ListParagraph"/>
        <w:spacing w:after="0" w:line="360" w:lineRule="auto"/>
        <w:jc w:val="both"/>
        <w:rPr>
          <w:rFonts w:ascii="Arial" w:hAnsi="Arial" w:cs="Arial"/>
        </w:rPr>
      </w:pPr>
    </w:p>
    <w:p w:rsidR="000A005F" w:rsidRPr="000A005F" w:rsidRDefault="000A005F" w:rsidP="000A005F">
      <w:pPr>
        <w:autoSpaceDE w:val="0"/>
        <w:autoSpaceDN w:val="0"/>
        <w:adjustRightInd w:val="0"/>
        <w:spacing w:after="0" w:line="360" w:lineRule="auto"/>
        <w:ind w:left="720" w:firstLine="720"/>
        <w:jc w:val="both"/>
        <w:rPr>
          <w:rFonts w:ascii="Arial" w:hAnsi="Arial" w:cs="Arial"/>
          <w:color w:val="000000"/>
        </w:rPr>
      </w:pPr>
      <w:r w:rsidRPr="000A005F">
        <w:rPr>
          <w:rFonts w:ascii="Arial" w:hAnsi="Arial" w:cs="Arial"/>
          <w:color w:val="000000"/>
        </w:rPr>
        <w:t xml:space="preserve">Ekonomi Sulawesi Utara triwulan I-2015 tumbuh negatif -12,23 persen bila dibandingkan triwulan sebelumnya (q-to-q). Pertumbuhan negatif tersebut lebih disebabkan oleh efek musiman perekonomian Sulawesi Utara diantaranya berakhirnya perayaan keagamaan dan tahun baru di triwulan IV 2014 dan belum dimulainya proyek-proyek pembangunan oleh pemerintah. </w:t>
      </w:r>
    </w:p>
    <w:p w:rsidR="00BC4056" w:rsidRDefault="000A005F" w:rsidP="000A005F">
      <w:pPr>
        <w:pStyle w:val="ListParagraph"/>
        <w:spacing w:after="0" w:line="360" w:lineRule="auto"/>
        <w:ind w:firstLine="720"/>
        <w:jc w:val="both"/>
        <w:rPr>
          <w:rFonts w:ascii="Arial" w:hAnsi="Arial" w:cs="Arial"/>
          <w:color w:val="000000"/>
        </w:rPr>
      </w:pPr>
      <w:r w:rsidRPr="000A005F">
        <w:rPr>
          <w:rFonts w:ascii="Arial" w:hAnsi="Arial" w:cs="Arial"/>
          <w:color w:val="000000"/>
        </w:rPr>
        <w:t xml:space="preserve">Hal lain diluar efek musiman yang menyebabkan pertumbuhan negatif tersebut adalah pemberlakuan regulasi baru oleh pemerintah dibidang perikanan yang berdampak pada kontraksi pertumbuhan pada subkategori lapangan usaha perikanan dan industri makan minum. Pertumbuhan lapangan usaha penyediaan akomodasi juga mengalami tekanan akibat masih belum berakhirnya larangan penyelenggaraan kegiatan meeting </w:t>
      </w:r>
      <w:r w:rsidRPr="000A005F">
        <w:rPr>
          <w:rFonts w:ascii="Arial" w:hAnsi="Arial" w:cs="Arial"/>
          <w:color w:val="000000"/>
        </w:rPr>
        <w:lastRenderedPageBreak/>
        <w:t>instansi pemerintah di hotel. Pertumbuhan negatif tertinggi tercatat pada kategori lapangan usaha Administrasi Pemerintahan, Pertahanan dan Jaminan Sosial Wajib sebesar -18,95 persen, diikuti lapangan usaha Pertanian, Kehutanan, dan Perikanan yang tumbuh -15,52 persen dan lapangan usaha konstruksi yang tumbuh sebesar -14,85 persen</w:t>
      </w:r>
    </w:p>
    <w:p w:rsidR="003A59FF" w:rsidRPr="00E02496" w:rsidRDefault="003A59FF" w:rsidP="000A005F">
      <w:pPr>
        <w:pStyle w:val="ListParagraph"/>
        <w:spacing w:after="0" w:line="360" w:lineRule="auto"/>
        <w:ind w:firstLine="720"/>
        <w:jc w:val="both"/>
        <w:rPr>
          <w:rFonts w:ascii="Arial" w:hAnsi="Arial" w:cs="Arial"/>
        </w:rPr>
      </w:pPr>
    </w:p>
    <w:p w:rsidR="00AC7BF3" w:rsidRPr="00E02496"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Kabupaten Bolaang Mongondow Utara</w:t>
      </w:r>
    </w:p>
    <w:p w:rsidR="00AC7BF3" w:rsidRPr="00E02496" w:rsidRDefault="003410F5" w:rsidP="00AC7BF3">
      <w:pPr>
        <w:pStyle w:val="ListParagraph"/>
        <w:spacing w:after="0" w:line="360" w:lineRule="auto"/>
        <w:ind w:firstLine="720"/>
        <w:jc w:val="both"/>
        <w:rPr>
          <w:rFonts w:ascii="Arial" w:hAnsi="Arial" w:cs="Arial"/>
        </w:rPr>
      </w:pPr>
      <w:r w:rsidRPr="00E02496">
        <w:rPr>
          <w:rFonts w:ascii="Arial" w:hAnsi="Arial" w:cs="Arial"/>
        </w:rPr>
        <w:t>Angka-angka PDRB merupakan salah satu indikator ekonomi makro yang banyak digunakan sebagai bahan perencanaan pembangunan regional, hal ini terkait langsung dengan berlakunya Undang-Undang Nomor 32 tahun 2004 tentang Pemerintahan Daerah, dimana Daerah dituntut untuk lebih profesional dan mandiri dalam mengelola Potensi Sumber Daya Alam, Sumber Daya Buatan maupun Sumber Daya Manusia dalam usaha lebih meningkatkan taraf hidup masyarakat.</w:t>
      </w:r>
    </w:p>
    <w:p w:rsidR="003410F5" w:rsidRPr="00E02496" w:rsidRDefault="003410F5" w:rsidP="003410F5">
      <w:pPr>
        <w:pStyle w:val="ListParagraph"/>
        <w:spacing w:after="0" w:line="360" w:lineRule="auto"/>
        <w:ind w:left="540"/>
        <w:jc w:val="center"/>
        <w:rPr>
          <w:rFonts w:ascii="Arial" w:hAnsi="Arial" w:cs="Arial"/>
        </w:rPr>
      </w:pPr>
      <w:r w:rsidRPr="00E02496">
        <w:rPr>
          <w:rFonts w:ascii="Arial" w:hAnsi="Arial" w:cs="Arial"/>
        </w:rPr>
        <w:t>Tabel 3.4</w:t>
      </w:r>
    </w:p>
    <w:p w:rsidR="003410F5" w:rsidRPr="00E02496" w:rsidRDefault="003410F5" w:rsidP="003410F5">
      <w:pPr>
        <w:pStyle w:val="ListParagraph"/>
        <w:spacing w:after="0" w:line="360" w:lineRule="auto"/>
        <w:ind w:left="540"/>
        <w:jc w:val="center"/>
        <w:rPr>
          <w:rFonts w:ascii="Arial" w:hAnsi="Arial" w:cs="Arial"/>
        </w:rPr>
      </w:pPr>
      <w:r w:rsidRPr="00E02496">
        <w:rPr>
          <w:rFonts w:ascii="Arial" w:hAnsi="Arial" w:cs="Arial"/>
        </w:rPr>
        <w:t>Kontribusi Sektor Terhadap  PDRB Kabupaten Bolaang Mongondow Utara Tahun 2012 dan Prediksi Tahun 2013 – 2014 Atas Dasar Harga Berlaku</w:t>
      </w:r>
    </w:p>
    <w:tbl>
      <w:tblPr>
        <w:tblW w:w="8545" w:type="dxa"/>
        <w:tblInd w:w="828" w:type="dxa"/>
        <w:tblBorders>
          <w:top w:val="single" w:sz="4" w:space="0" w:color="auto"/>
          <w:bottom w:val="single" w:sz="4" w:space="0" w:color="auto"/>
          <w:insideH w:val="single" w:sz="4" w:space="0" w:color="auto"/>
        </w:tblBorders>
        <w:tblLook w:val="04A0" w:firstRow="1" w:lastRow="0" w:firstColumn="1" w:lastColumn="0" w:noHBand="0" w:noVBand="1"/>
      </w:tblPr>
      <w:tblGrid>
        <w:gridCol w:w="3705"/>
        <w:gridCol w:w="960"/>
        <w:gridCol w:w="960"/>
        <w:gridCol w:w="960"/>
        <w:gridCol w:w="1000"/>
        <w:gridCol w:w="960"/>
      </w:tblGrid>
      <w:tr w:rsidR="003410F5" w:rsidRPr="00E02496" w:rsidTr="003410F5">
        <w:trPr>
          <w:trHeight w:val="732"/>
        </w:trPr>
        <w:tc>
          <w:tcPr>
            <w:tcW w:w="3705"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Sektor</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2010</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2011</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2012</w:t>
            </w:r>
          </w:p>
        </w:tc>
        <w:tc>
          <w:tcPr>
            <w:tcW w:w="1000" w:type="dxa"/>
            <w:shd w:val="clear" w:color="auto" w:fill="auto"/>
            <w:noWrap/>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2013*</w:t>
            </w:r>
          </w:p>
        </w:tc>
        <w:tc>
          <w:tcPr>
            <w:tcW w:w="960" w:type="dxa"/>
            <w:shd w:val="clear" w:color="auto" w:fill="auto"/>
            <w:noWrap/>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2014*</w:t>
            </w:r>
          </w:p>
        </w:tc>
      </w:tr>
      <w:tr w:rsidR="003410F5" w:rsidRPr="00E02496" w:rsidTr="003410F5">
        <w:trPr>
          <w:trHeight w:val="30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Primer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44.36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44.68</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42.51</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41.24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41.10 </w:t>
            </w:r>
          </w:p>
        </w:tc>
      </w:tr>
      <w:tr w:rsidR="003410F5" w:rsidRPr="00E02496" w:rsidTr="003410F5">
        <w:trPr>
          <w:trHeight w:val="39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Pertanian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36.83</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37.67</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35.63</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34.89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34.91 </w:t>
            </w:r>
          </w:p>
        </w:tc>
      </w:tr>
      <w:tr w:rsidR="003410F5" w:rsidRPr="00E02496" w:rsidTr="003410F5">
        <w:trPr>
          <w:trHeight w:val="315"/>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Pertambangan dan penggalian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7.53</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7.01</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6.88</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6.35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6.19 </w:t>
            </w:r>
          </w:p>
        </w:tc>
      </w:tr>
      <w:tr w:rsidR="003410F5" w:rsidRPr="00E02496" w:rsidTr="003410F5">
        <w:trPr>
          <w:trHeight w:val="33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Sekunder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15.22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15.56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16.11</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14.30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14.37 </w:t>
            </w:r>
          </w:p>
        </w:tc>
      </w:tr>
      <w:tr w:rsidR="003410F5" w:rsidRPr="00E02496" w:rsidTr="003410F5">
        <w:trPr>
          <w:trHeight w:val="27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Industri Pengolahan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2.82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2.71</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2.70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2.72 </w:t>
            </w:r>
          </w:p>
        </w:tc>
      </w:tr>
      <w:tr w:rsidR="003410F5" w:rsidRPr="00E02496" w:rsidTr="003410F5">
        <w:trPr>
          <w:trHeight w:val="345"/>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Listrik, Gas &amp; Air Bersih</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0.19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0.18</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0.15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0.14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Konstruksi</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12.2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12.65</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13.22</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11.45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11.51 </w:t>
            </w:r>
          </w:p>
        </w:tc>
      </w:tr>
      <w:tr w:rsidR="003410F5" w:rsidRPr="00E02496" w:rsidTr="003410F5">
        <w:trPr>
          <w:trHeight w:val="378"/>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Tersier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40.42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39.76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41.38</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44.46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44.53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Perdagangan, Hotel &amp; Restoran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8.06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7.69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7.73</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8.25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8.60 </w:t>
            </w:r>
          </w:p>
        </w:tc>
      </w:tr>
      <w:tr w:rsidR="003410F5" w:rsidRPr="00E02496" w:rsidTr="003410F5">
        <w:trPr>
          <w:trHeight w:val="30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Pengangkutan &amp; Komunikasi</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1.71</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1.65</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1.64</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1.45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1.44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Keu, Persewaan &amp; Jasa Perus.</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2.56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2.44</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2.39</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2.01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1.96 </w:t>
            </w:r>
          </w:p>
        </w:tc>
      </w:tr>
      <w:tr w:rsidR="003410F5" w:rsidRPr="00E02496" w:rsidTr="003410F5">
        <w:trPr>
          <w:trHeight w:val="342"/>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Jasa-jasa</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28.09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27.98</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29.62</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32.74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32.52 </w:t>
            </w:r>
          </w:p>
        </w:tc>
      </w:tr>
      <w:tr w:rsidR="003410F5" w:rsidRPr="00E02496" w:rsidTr="003410F5">
        <w:trPr>
          <w:trHeight w:val="315"/>
        </w:trPr>
        <w:tc>
          <w:tcPr>
            <w:tcW w:w="3705" w:type="dxa"/>
            <w:shd w:val="clear" w:color="auto" w:fill="auto"/>
            <w:noWrap/>
            <w:hideMark/>
          </w:tcPr>
          <w:p w:rsidR="003410F5" w:rsidRPr="00E02496" w:rsidRDefault="003410F5" w:rsidP="007F4AA3">
            <w:pPr>
              <w:spacing w:after="0" w:line="360" w:lineRule="auto"/>
              <w:jc w:val="center"/>
              <w:rPr>
                <w:rFonts w:ascii="Arial" w:eastAsia="Times New Roman" w:hAnsi="Arial" w:cs="Arial"/>
                <w:sz w:val="20"/>
                <w:szCs w:val="20"/>
              </w:rPr>
            </w:pPr>
            <w:r w:rsidRPr="00E02496">
              <w:rPr>
                <w:rFonts w:ascii="Arial" w:eastAsia="Times New Roman" w:hAnsi="Arial" w:cs="Arial"/>
                <w:sz w:val="20"/>
                <w:szCs w:val="20"/>
              </w:rPr>
              <w:t>J u m l a h</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r>
    </w:tbl>
    <w:p w:rsidR="00FA290F" w:rsidRPr="0072629F" w:rsidRDefault="003410F5" w:rsidP="0072629F">
      <w:pPr>
        <w:pStyle w:val="ListParagraph"/>
        <w:spacing w:after="0" w:line="360" w:lineRule="auto"/>
        <w:jc w:val="both"/>
        <w:rPr>
          <w:rFonts w:ascii="Arial" w:hAnsi="Arial" w:cs="Arial"/>
          <w:sz w:val="20"/>
        </w:rPr>
      </w:pPr>
      <w:r w:rsidRPr="00E02496">
        <w:rPr>
          <w:rFonts w:ascii="Arial" w:hAnsi="Arial" w:cs="Arial"/>
          <w:i/>
          <w:sz w:val="20"/>
        </w:rPr>
        <w:t xml:space="preserve">Sumber : </w:t>
      </w:r>
      <w:r w:rsidR="00510CA0" w:rsidRPr="00E02496">
        <w:rPr>
          <w:rFonts w:ascii="Arial" w:hAnsi="Arial" w:cs="Arial"/>
          <w:i/>
          <w:sz w:val="20"/>
        </w:rPr>
        <w:t xml:space="preserve">BPS Kabupaten Bolaang Mongondow Utara </w:t>
      </w: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t>Kontribusi sektor pertanian dalam pembentukan PDRB Kabupaten Bolaang Mongondow Utara menempati urutan pertama, dimana tahun 2012 sebesar 35,63 persen dengan pertumbuhan ekonomi sebesar 3,54 persen.</w:t>
      </w:r>
    </w:p>
    <w:p w:rsidR="006D63D4" w:rsidRDefault="006D63D4" w:rsidP="00510CA0">
      <w:pPr>
        <w:pStyle w:val="ListParagraph"/>
        <w:spacing w:after="0" w:line="360" w:lineRule="auto"/>
        <w:ind w:firstLine="720"/>
        <w:jc w:val="both"/>
        <w:rPr>
          <w:rFonts w:ascii="Arial" w:hAnsi="Arial" w:cs="Arial"/>
        </w:rPr>
      </w:pP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lastRenderedPageBreak/>
        <w:t>Pada kelompok sektor sekunder, industri dan pengolahan mempunyai kontribusi terhadap pembentukan PDRB Bolaang Mongondow Utara sebesar 2,71 persen. Sektor ini kontribusinya pada pembentukan PDRB Bolaang Mongondow Utara paling kecil dibandingkan dengan sektor lain, yaitu hanya sebesar 0,18 persen dengan pertumbuhan sebesar 6,38 persen. Sektor listrik, gas dan air bersih kontribusi yang terbesar dalam sektor ini diberikan oleh subsektor listrik sebesar 0,16 persen. Sedangkan subsektor air bersih kontribusinya dalam pembentukan PDRB Bolaang Mongondow Utara lebih kecil yaitu sebesar 0,02 persen. Sedangkan sektor konstruksi selama tahun 2012 memberikan kontribusi sebesar 13,22 persen dalam pembentukan PDRB Kabupaten Bolaang Mongondow Utara.</w:t>
      </w: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t>Pada kelompok sektor tersier, Kontribusi sektor perdagangan, hotel dan restorant selama tahun 2012 menempati urutan kelima dalam pembentukan PDRB Kabupaten Bolaang Mongondow Utara yaitu sebesar 7,73 persen. Subsektor yang memberikan sumbangan terbesar adalah Subsektor Perdagangan Besar dan Eceran sebesar 7,46 persen dengan pertumbuhan 6,00 persen. Sedangkan subsektor Hotel dan Restoran kontribusinya terhadap pembentukan PDRB Bolaang Mongondow Utara relatif masih sangat kecil. Dimana subsektor Hotel hanya menyumbangkan sebesar 0,01 persen dan subsektor Restoran menyumbangkan sebesar 0,27 persen. Pertumbuhan masing-masing subsektor 6,21 persen dan 5,22 persen. Sektor  angkutan dan komonikasi memberikan  kontribusi terhadap pembentukan PDRB Bolaang Mongondow Utara sebesar 1,64 persen.  Subsektor Angkutan memberikan kontribusi terbesar dalam pembentukan PDRB sektor ini sebesar 1,49 persen dimana Angkutan Jalan Raya memberikan kontribusi terbesar Sebesar 1,38 persen, kemudian disusul Jasa Penunjang Angkutan sebesar 0,11 persen. Subsektor Komunikasi kontribusinya dalam pembentukan PDRB Bolaang Mongondow Utara tahun 2012 sebesar 0,14 persen.</w:t>
      </w:r>
    </w:p>
    <w:p w:rsidR="00FA290F" w:rsidRDefault="00510CA0" w:rsidP="00510CA0">
      <w:pPr>
        <w:pStyle w:val="ListParagraph"/>
        <w:spacing w:after="0" w:line="360" w:lineRule="auto"/>
        <w:ind w:firstLine="720"/>
        <w:jc w:val="both"/>
        <w:rPr>
          <w:rFonts w:ascii="Arial" w:hAnsi="Arial" w:cs="Arial"/>
        </w:rPr>
      </w:pPr>
      <w:r w:rsidRPr="00E02496">
        <w:rPr>
          <w:rFonts w:ascii="Arial" w:hAnsi="Arial" w:cs="Arial"/>
        </w:rPr>
        <w:t>Kontribusi sektor keuangan, persewaan dan jasa perusahaan memberikan kontribusi terhadap pembentukan PDRB Kabupaten Bolaang Mongondow Utara tahun 2012 sebesar 2,39 persen. Subsektor Bank memberikan kontribusi paling besar pada pembentukan sektor ini yaitu sebesar 1,36 persen, kemudian disusul subsektor Real Estat 1,00 persen, dan Lembaga Keuangan non Bank sebesar 0,04 persen. Sektor jasa-jasa memberikan kontribusi terbesar kedua dalam pembentukan PDRB Bolaang Mongondow Utara yaitu sebesar 29,62 persen. Subsektor Pemerintahan Umum paling besar kontribusinya pada sektor ini sebesar 27,25 persen. Sedangkan subsektor Swasta hanya memberikan kontribusi sebesar 2,37 persen.</w:t>
      </w:r>
    </w:p>
    <w:p w:rsidR="006D63D4" w:rsidRDefault="006D63D4" w:rsidP="00510CA0">
      <w:pPr>
        <w:pStyle w:val="ListParagraph"/>
        <w:spacing w:after="0" w:line="360" w:lineRule="auto"/>
        <w:ind w:firstLine="720"/>
        <w:jc w:val="both"/>
        <w:rPr>
          <w:rFonts w:ascii="Arial" w:hAnsi="Arial" w:cs="Arial"/>
        </w:rPr>
      </w:pPr>
    </w:p>
    <w:p w:rsidR="006D63D4" w:rsidRDefault="006D63D4" w:rsidP="00510CA0">
      <w:pPr>
        <w:pStyle w:val="ListParagraph"/>
        <w:spacing w:after="0" w:line="360" w:lineRule="auto"/>
        <w:ind w:firstLine="720"/>
        <w:jc w:val="both"/>
        <w:rPr>
          <w:rFonts w:ascii="Arial" w:hAnsi="Arial" w:cs="Arial"/>
        </w:rPr>
      </w:pPr>
    </w:p>
    <w:p w:rsidR="006D63D4" w:rsidRDefault="006D63D4" w:rsidP="00510CA0">
      <w:pPr>
        <w:pStyle w:val="ListParagraph"/>
        <w:spacing w:after="0" w:line="360" w:lineRule="auto"/>
        <w:ind w:firstLine="720"/>
        <w:jc w:val="both"/>
        <w:rPr>
          <w:rFonts w:ascii="Arial" w:hAnsi="Arial" w:cs="Arial"/>
        </w:rPr>
      </w:pPr>
    </w:p>
    <w:p w:rsidR="00510CA0" w:rsidRPr="00E02496" w:rsidRDefault="00510CA0" w:rsidP="00510CA0">
      <w:pPr>
        <w:pStyle w:val="ListParagraph"/>
        <w:numPr>
          <w:ilvl w:val="0"/>
          <w:numId w:val="3"/>
        </w:numPr>
        <w:spacing w:after="0" w:line="360" w:lineRule="auto"/>
        <w:ind w:hanging="720"/>
        <w:rPr>
          <w:rFonts w:ascii="Arial" w:hAnsi="Arial" w:cs="Arial"/>
        </w:rPr>
      </w:pPr>
      <w:r w:rsidRPr="00E02496">
        <w:rPr>
          <w:rFonts w:ascii="Arial" w:hAnsi="Arial" w:cs="Arial"/>
        </w:rPr>
        <w:lastRenderedPageBreak/>
        <w:t>Lain-Lain Asumsi</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Program/kegiatan dalam APBD Kabupaten Bolaang Mongondow Utara Tahun Anggaran 201</w:t>
      </w:r>
      <w:r w:rsidR="003A59FF">
        <w:rPr>
          <w:rFonts w:ascii="Arial" w:hAnsi="Arial" w:cs="Arial"/>
        </w:rPr>
        <w:t>6</w:t>
      </w:r>
      <w:r w:rsidRPr="00E02496">
        <w:rPr>
          <w:rFonts w:ascii="Arial" w:hAnsi="Arial" w:cs="Arial"/>
        </w:rPr>
        <w:t xml:space="preserve"> berpedoman pada Peraturan Bupati Bolaang M</w:t>
      </w:r>
      <w:r w:rsidR="003A59FF">
        <w:rPr>
          <w:rFonts w:ascii="Arial" w:hAnsi="Arial" w:cs="Arial"/>
        </w:rPr>
        <w:t>ongondow Utara Nomor  tahun 2015</w:t>
      </w:r>
      <w:r w:rsidRPr="00E02496">
        <w:rPr>
          <w:rFonts w:ascii="Arial" w:hAnsi="Arial" w:cs="Arial"/>
        </w:rPr>
        <w:t xml:space="preserve"> tentang Rencana Kerja Pemerintah Daerah (RKPD) Kabupaten Bo</w:t>
      </w:r>
      <w:r w:rsidR="003A59FF">
        <w:rPr>
          <w:rFonts w:ascii="Arial" w:hAnsi="Arial" w:cs="Arial"/>
        </w:rPr>
        <w:t>laang Mongondow Utara tahun 2016</w:t>
      </w:r>
      <w:r w:rsidRPr="00E02496">
        <w:rPr>
          <w:rFonts w:ascii="Arial" w:hAnsi="Arial" w:cs="Arial"/>
        </w:rPr>
        <w:t>;</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Kebijakan pendapatan daerah diprediksikan dengan asumsi sebagai berikut :</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P</w:t>
      </w:r>
      <w:r w:rsidR="003A59FF">
        <w:rPr>
          <w:rFonts w:ascii="Arial" w:hAnsi="Arial" w:cs="Arial"/>
        </w:rPr>
        <w:t>endapatan Asli Daerah tahun 2016</w:t>
      </w:r>
      <w:r w:rsidRPr="00E02496">
        <w:rPr>
          <w:rFonts w:ascii="Arial" w:hAnsi="Arial" w:cs="Arial"/>
        </w:rPr>
        <w:t xml:space="preserve"> diprediksi berdasarkan asumsi target capaian tahun sebe</w:t>
      </w:r>
      <w:r w:rsidR="003A59FF">
        <w:rPr>
          <w:rFonts w:ascii="Arial" w:hAnsi="Arial" w:cs="Arial"/>
        </w:rPr>
        <w:t>lumnya yakni Tahun Anggaran 2015</w:t>
      </w:r>
      <w:r w:rsidRPr="00E02496">
        <w:rPr>
          <w:rFonts w:ascii="Arial" w:hAnsi="Arial" w:cs="Arial"/>
        </w:rPr>
        <w:t xml:space="preserve"> ;</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Dana perimbangan yakni Dana Alokasi Umum ditarget bertambah pada kisaran 8,50 % dari alokasi tahun sebelumnya dengan pertimbangan adanya ketambahan jumlah pegawai dari pengangkatan CPNS tahun 2014, Dana Alokasi Khusus diperhitungkan secara realistis sambil menunggu Peraturan Menteri Keuanga</w:t>
      </w:r>
      <w:r w:rsidR="003A59FF">
        <w:rPr>
          <w:rFonts w:ascii="Arial" w:hAnsi="Arial" w:cs="Arial"/>
        </w:rPr>
        <w:t>n tentang alokasi DAK tahun 2016</w:t>
      </w:r>
      <w:r w:rsidRPr="00E02496">
        <w:rPr>
          <w:rFonts w:ascii="Arial" w:hAnsi="Arial" w:cs="Arial"/>
        </w:rPr>
        <w:t xml:space="preserve">, sedangkan Dana Bagi Hasil Pajak/Bagi Hasil Bukan Pajak dengan </w:t>
      </w:r>
      <w:r w:rsidR="003A59FF">
        <w:rPr>
          <w:rFonts w:ascii="Arial" w:hAnsi="Arial" w:cs="Arial"/>
        </w:rPr>
        <w:t>asumsi target capaian tahun 2015</w:t>
      </w:r>
      <w:r w:rsidRPr="00E02496">
        <w:rPr>
          <w:rFonts w:ascii="Arial" w:hAnsi="Arial" w:cs="Arial"/>
        </w:rPr>
        <w:t>.</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Lain-lain Pendapatan Daerah Yang Sah yang bersumber dari dana bagi hasil pajak dari provinsi dan pemerintah daerah yang sah, dana penyesuaian dan otonomi khusus diprediksi sama dengan alokasi pada tahun sebelumnya yakni tahun 201</w:t>
      </w:r>
      <w:r w:rsidR="003A59FF">
        <w:rPr>
          <w:rFonts w:ascii="Arial" w:hAnsi="Arial" w:cs="Arial"/>
        </w:rPr>
        <w:t>5</w:t>
      </w:r>
      <w:r w:rsidRPr="00E02496">
        <w:rPr>
          <w:rFonts w:ascii="Arial" w:hAnsi="Arial" w:cs="Arial"/>
        </w:rPr>
        <w:t xml:space="preserve">, sedangkan pendapatan lainnya diprediksi berdasarkan </w:t>
      </w:r>
      <w:r w:rsidR="003A59FF">
        <w:rPr>
          <w:rFonts w:ascii="Arial" w:hAnsi="Arial" w:cs="Arial"/>
        </w:rPr>
        <w:t>asumsi target capaian tahun 2015</w:t>
      </w:r>
      <w:r w:rsidRPr="00E02496">
        <w:rPr>
          <w:rFonts w:ascii="Arial" w:hAnsi="Arial" w:cs="Arial"/>
        </w:rPr>
        <w:t>.</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Sesuai ketentuan Peraturan Menteri Dalam Negeri Nomor 137/PMK.07/2012 tentang Batas Maksimal Defisit APBD dan Batas Maksimal Kumulatif Pinjaman Daerah, indikatif batas maksimal defisit APBD ditetapkan sebesar 6% dari perkiraan pendapatan daerah.</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Program dan Kegiatan yang dibiayai dari dana transfer dan sudah jelas peruntukannya seperti Dana Darurat, Dana Bencana Alam, DAK dan bantuan keuangan yang bersifat khusus serta pelaksanaan kegiatan dalam keadaan darurat dan/atau mendesak lainnya, yang belum cukup tersedia dan/atau belum dianggarkan dalam APBD, dapat dilaksanakan mendahului Penetapan Peraturan Daerah tentang Perubahan APBD, dengan persetujuan Pimpinan DPRD.</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Mendorong kegiatan dalam bentuk kerjasama antar pemerintah dan/atau swasta sesuai peraturan perundang-undangan yang berlaku.</w:t>
      </w: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6D63D4" w:rsidRDefault="006D63D4" w:rsidP="000371A0">
      <w:pPr>
        <w:spacing w:after="0" w:line="360" w:lineRule="auto"/>
        <w:jc w:val="center"/>
        <w:rPr>
          <w:rFonts w:ascii="Arial" w:hAnsi="Arial" w:cs="Arial"/>
          <w:b/>
        </w:rPr>
      </w:pPr>
    </w:p>
    <w:p w:rsidR="000371A0" w:rsidRPr="00E02496" w:rsidRDefault="000371A0" w:rsidP="000371A0">
      <w:pPr>
        <w:spacing w:after="0" w:line="360" w:lineRule="auto"/>
        <w:jc w:val="center"/>
        <w:rPr>
          <w:rFonts w:ascii="Arial" w:hAnsi="Arial" w:cs="Arial"/>
          <w:b/>
        </w:rPr>
      </w:pPr>
      <w:r w:rsidRPr="00E02496">
        <w:rPr>
          <w:rFonts w:ascii="Arial" w:hAnsi="Arial" w:cs="Arial"/>
          <w:b/>
        </w:rPr>
        <w:lastRenderedPageBreak/>
        <w:t>BAB IV</w:t>
      </w:r>
    </w:p>
    <w:p w:rsidR="000371A0" w:rsidRPr="00E02496" w:rsidRDefault="000371A0" w:rsidP="000371A0">
      <w:pPr>
        <w:spacing w:after="0" w:line="360" w:lineRule="auto"/>
        <w:jc w:val="center"/>
        <w:rPr>
          <w:rFonts w:ascii="Arial" w:hAnsi="Arial" w:cs="Arial"/>
          <w:b/>
        </w:rPr>
      </w:pPr>
      <w:r w:rsidRPr="00E02496">
        <w:rPr>
          <w:rFonts w:ascii="Arial" w:hAnsi="Arial" w:cs="Arial"/>
          <w:b/>
        </w:rPr>
        <w:t>KEBIJAKAN PENDAPATAN, BELANJA DAN PEMBIAYAAN</w:t>
      </w:r>
    </w:p>
    <w:p w:rsidR="000371A0" w:rsidRPr="00E02496" w:rsidRDefault="000371A0" w:rsidP="005F2A37">
      <w:pPr>
        <w:spacing w:after="0" w:line="360" w:lineRule="auto"/>
        <w:jc w:val="center"/>
        <w:rPr>
          <w:rFonts w:ascii="Arial" w:hAnsi="Arial" w:cs="Arial"/>
          <w:b/>
        </w:rPr>
      </w:pPr>
    </w:p>
    <w:p w:rsidR="000371A0" w:rsidRPr="00E02496" w:rsidRDefault="000371A0" w:rsidP="000371A0">
      <w:pPr>
        <w:spacing w:after="0" w:line="360" w:lineRule="auto"/>
        <w:ind w:firstLine="630"/>
        <w:jc w:val="both"/>
        <w:rPr>
          <w:rFonts w:ascii="Arial" w:hAnsi="Arial" w:cs="Arial"/>
        </w:rPr>
      </w:pPr>
      <w:r w:rsidRPr="00E02496">
        <w:rPr>
          <w:rFonts w:ascii="Arial" w:hAnsi="Arial" w:cs="Arial"/>
        </w:rPr>
        <w:t>APBD Kabupaten Bolaang Mongondow Utara Tahun Anggaran 201</w:t>
      </w:r>
      <w:r w:rsidR="003A59FF">
        <w:rPr>
          <w:rFonts w:ascii="Arial" w:hAnsi="Arial" w:cs="Arial"/>
        </w:rPr>
        <w:t>6</w:t>
      </w:r>
      <w:r w:rsidRPr="00E02496">
        <w:rPr>
          <w:rFonts w:ascii="Arial" w:hAnsi="Arial" w:cs="Arial"/>
        </w:rPr>
        <w:t xml:space="preserve"> disusun dengan pendekatan kinerja yang berpedoman pada prinsip efektif, efisien, ekonomis, transparan dan bertanggungjawab dengan memperhatikan azas keadilan, kepatutan dan manfaat untuk masyarakat.  Untuk itu dalam merencanakan program dan kegiatan perlu adanya sinkronisasi dan keterpaduan antar kegiatan, antar program maupun antar SKPD guna menghindari adanya duplikasi anggaran dan tumpang tindih kewenangan (pengganggaran terpadu/unified budgeting). Oleh karena itu, kebijakan APBD Kabupaten Bolaang Mongondow Utara diarahkan sebagai berikut :</w:t>
      </w:r>
    </w:p>
    <w:p w:rsidR="000371A0" w:rsidRPr="00E02496" w:rsidRDefault="000371A0" w:rsidP="000371A0">
      <w:pPr>
        <w:spacing w:after="0" w:line="360" w:lineRule="auto"/>
        <w:jc w:val="both"/>
        <w:rPr>
          <w:rFonts w:ascii="Arial" w:hAnsi="Arial" w:cs="Arial"/>
        </w:rPr>
      </w:pPr>
    </w:p>
    <w:p w:rsidR="000371A0" w:rsidRPr="00E02496" w:rsidRDefault="000371A0" w:rsidP="00816A96">
      <w:pPr>
        <w:pStyle w:val="ListParagraph"/>
        <w:numPr>
          <w:ilvl w:val="0"/>
          <w:numId w:val="23"/>
        </w:numPr>
        <w:spacing w:after="0" w:line="360" w:lineRule="auto"/>
        <w:ind w:left="720" w:hanging="720"/>
        <w:jc w:val="both"/>
        <w:rPr>
          <w:rFonts w:ascii="Arial" w:hAnsi="Arial" w:cs="Arial"/>
        </w:rPr>
      </w:pPr>
      <w:r w:rsidRPr="00E02496">
        <w:rPr>
          <w:rFonts w:ascii="Arial" w:hAnsi="Arial" w:cs="Arial"/>
        </w:rPr>
        <w:t>Pendapatan Daerah</w:t>
      </w:r>
    </w:p>
    <w:p w:rsidR="000371A0" w:rsidRPr="00E02496" w:rsidRDefault="000371A0" w:rsidP="00816A96">
      <w:pPr>
        <w:pStyle w:val="ListParagraph"/>
        <w:numPr>
          <w:ilvl w:val="3"/>
          <w:numId w:val="13"/>
        </w:numPr>
        <w:spacing w:after="0" w:line="360" w:lineRule="auto"/>
        <w:ind w:left="720" w:hanging="720"/>
        <w:jc w:val="both"/>
        <w:rPr>
          <w:rFonts w:ascii="Arial" w:hAnsi="Arial" w:cs="Arial"/>
        </w:rPr>
      </w:pPr>
      <w:r w:rsidRPr="00E02496">
        <w:rPr>
          <w:rFonts w:ascii="Arial" w:hAnsi="Arial" w:cs="Arial"/>
        </w:rPr>
        <w:t>Pendapatan Asli Daerah</w:t>
      </w:r>
    </w:p>
    <w:p w:rsidR="000371A0" w:rsidRPr="00E02496" w:rsidRDefault="000371A0" w:rsidP="000371A0">
      <w:pPr>
        <w:pStyle w:val="ListParagraph"/>
        <w:spacing w:after="0" w:line="360" w:lineRule="auto"/>
        <w:jc w:val="both"/>
        <w:rPr>
          <w:rFonts w:ascii="Arial" w:hAnsi="Arial" w:cs="Arial"/>
        </w:rPr>
      </w:pP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Semua pendapatan daerah dianggarkan dalam APBD secara bruto, yaitu jumlah pendapatan yang dianggarkan tidak boleh dikurangi dengan belanja yang digunakan dalam rangka menghasilkan pendapatan tersebut dan/atau dikurangi dengan bagian pemerintah pusat/daerah dalam rangka bagi hasil.</w:t>
      </w: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 xml:space="preserve">Pendapatan Asli Daerah (PAD) yang dianggarkan dalam APBD merupakan perkiraan yang terukur secara rasional dan dapat dicapai untuk setiap sumber pendapatan. </w:t>
      </w: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Guna meningkatkan intensifikasi pendapatan daerah perlu diefektifkan penerapan peraturan daerah yang sudah ada serta peningkatan mutu pelayanan kepada para pengguna jasa layanan pemerintah. Termasuk dalam hal ini pelayananan jasa dan perizinan kepada masyarakat yang tidak diperkenankan lagi atas pemungutan beberapa retribusi pelayanan umum dan perizinan tertentu.</w:t>
      </w:r>
    </w:p>
    <w:p w:rsidR="00F53ACC" w:rsidRDefault="00F53ACC">
      <w:pPr>
        <w:rPr>
          <w:rFonts w:ascii="Arial" w:hAnsi="Arial" w:cs="Arial"/>
          <w:color w:val="FF0000"/>
        </w:rPr>
      </w:pPr>
      <w:r>
        <w:rPr>
          <w:rFonts w:ascii="Arial" w:hAnsi="Arial" w:cs="Arial"/>
          <w:color w:val="FF0000"/>
        </w:rPr>
        <w:br w:type="page"/>
      </w:r>
    </w:p>
    <w:p w:rsidR="004B6E5A" w:rsidRDefault="004B6E5A" w:rsidP="00C15895">
      <w:pPr>
        <w:pStyle w:val="ListParagraph"/>
        <w:spacing w:after="0" w:line="240" w:lineRule="auto"/>
        <w:ind w:left="0"/>
        <w:jc w:val="center"/>
        <w:rPr>
          <w:rFonts w:ascii="Arial" w:hAnsi="Arial" w:cs="Arial"/>
        </w:rPr>
      </w:pPr>
      <w:r>
        <w:rPr>
          <w:rFonts w:ascii="Arial" w:hAnsi="Arial" w:cs="Arial"/>
        </w:rPr>
        <w:lastRenderedPageBreak/>
        <w:t>Tabel 4.1</w:t>
      </w:r>
      <w:r w:rsidR="00F92FCB">
        <w:rPr>
          <w:rFonts w:ascii="Arial" w:hAnsi="Arial" w:cs="Arial"/>
        </w:rPr>
        <w:t xml:space="preserve"> </w:t>
      </w:r>
    </w:p>
    <w:p w:rsidR="000371A0" w:rsidRDefault="00F92FCB" w:rsidP="00C15895">
      <w:pPr>
        <w:pStyle w:val="ListParagraph"/>
        <w:spacing w:after="0" w:line="240" w:lineRule="auto"/>
        <w:ind w:left="0"/>
        <w:jc w:val="center"/>
        <w:rPr>
          <w:rFonts w:ascii="Arial" w:hAnsi="Arial" w:cs="Arial"/>
        </w:rPr>
      </w:pPr>
      <w:r>
        <w:rPr>
          <w:rFonts w:ascii="Arial" w:hAnsi="Arial" w:cs="Arial"/>
        </w:rPr>
        <w:t>Pendapatan Asli Daerah</w:t>
      </w:r>
      <w:r w:rsidR="00F53ACC">
        <w:rPr>
          <w:rFonts w:ascii="Arial" w:hAnsi="Arial" w:cs="Arial"/>
        </w:rPr>
        <w:t xml:space="preserve"> Kabupaten Bolaang Mongondow Utara  </w:t>
      </w:r>
      <w:r>
        <w:rPr>
          <w:rFonts w:ascii="Arial" w:hAnsi="Arial" w:cs="Arial"/>
        </w:rPr>
        <w:t>3 (Tiga) Tahun Terakhir</w:t>
      </w:r>
      <w:r w:rsidR="00697C2B">
        <w:rPr>
          <w:rFonts w:ascii="Arial" w:hAnsi="Arial" w:cs="Arial"/>
        </w:rPr>
        <w:t xml:space="preserve"> serta prediksi tahun 2016</w:t>
      </w:r>
    </w:p>
    <w:p w:rsidR="00F53ACC" w:rsidRPr="00E02496" w:rsidRDefault="00F53ACC" w:rsidP="00F53ACC">
      <w:pPr>
        <w:pStyle w:val="ListParagraph"/>
        <w:spacing w:after="0" w:line="240" w:lineRule="auto"/>
        <w:ind w:left="900"/>
        <w:jc w:val="center"/>
        <w:rPr>
          <w:rFonts w:ascii="Arial" w:hAnsi="Arial" w:cs="Arial"/>
        </w:rPr>
      </w:pPr>
    </w:p>
    <w:tbl>
      <w:tblPr>
        <w:tblStyle w:val="TableGrid"/>
        <w:tblW w:w="10343" w:type="dxa"/>
        <w:jc w:val="center"/>
        <w:tblLook w:val="04A0" w:firstRow="1" w:lastRow="0" w:firstColumn="1" w:lastColumn="0" w:noHBand="0" w:noVBand="1"/>
      </w:tblPr>
      <w:tblGrid>
        <w:gridCol w:w="2830"/>
        <w:gridCol w:w="1774"/>
        <w:gridCol w:w="1774"/>
        <w:gridCol w:w="1885"/>
        <w:gridCol w:w="2080"/>
      </w:tblGrid>
      <w:tr w:rsidR="00CF0C5B" w:rsidRPr="00697C2B" w:rsidTr="00697C2B">
        <w:trPr>
          <w:trHeight w:val="57"/>
          <w:jc w:val="center"/>
        </w:trPr>
        <w:tc>
          <w:tcPr>
            <w:tcW w:w="2830" w:type="dxa"/>
            <w:vMerge w:val="restart"/>
            <w:vAlign w:val="center"/>
          </w:tcPr>
          <w:p w:rsidR="00CF0C5B" w:rsidRPr="00697C2B" w:rsidRDefault="00CF0C5B" w:rsidP="00F36E49">
            <w:pPr>
              <w:jc w:val="center"/>
              <w:rPr>
                <w:rFonts w:ascii="Arial" w:hAnsi="Arial" w:cs="Arial"/>
                <w:b/>
              </w:rPr>
            </w:pPr>
            <w:r w:rsidRPr="00697C2B">
              <w:rPr>
                <w:rFonts w:ascii="Arial" w:hAnsi="Arial" w:cs="Arial"/>
                <w:b/>
              </w:rPr>
              <w:t>PENDAPATAN</w:t>
            </w:r>
          </w:p>
        </w:tc>
        <w:tc>
          <w:tcPr>
            <w:tcW w:w="5433" w:type="dxa"/>
            <w:gridSpan w:val="3"/>
            <w:vAlign w:val="center"/>
          </w:tcPr>
          <w:p w:rsidR="00CF0C5B" w:rsidRPr="00697C2B" w:rsidRDefault="00CF0C5B" w:rsidP="00C15895">
            <w:pPr>
              <w:ind w:left="720" w:hanging="720"/>
              <w:jc w:val="center"/>
              <w:rPr>
                <w:rFonts w:ascii="Arial" w:hAnsi="Arial" w:cs="Arial"/>
                <w:b/>
              </w:rPr>
            </w:pPr>
            <w:r w:rsidRPr="00697C2B">
              <w:rPr>
                <w:rFonts w:ascii="Arial" w:hAnsi="Arial" w:cs="Arial"/>
                <w:b/>
              </w:rPr>
              <w:t>Tahun</w:t>
            </w:r>
          </w:p>
        </w:tc>
        <w:tc>
          <w:tcPr>
            <w:tcW w:w="2080" w:type="dxa"/>
          </w:tcPr>
          <w:p w:rsidR="00CF0C5B" w:rsidRPr="00697C2B" w:rsidRDefault="00CF0C5B" w:rsidP="00CF0C5B">
            <w:pPr>
              <w:jc w:val="center"/>
              <w:rPr>
                <w:rFonts w:ascii="Arial" w:hAnsi="Arial" w:cs="Arial"/>
                <w:b/>
                <w:sz w:val="20"/>
                <w:szCs w:val="20"/>
              </w:rPr>
            </w:pPr>
            <w:r w:rsidRPr="00697C2B">
              <w:rPr>
                <w:rFonts w:ascii="Arial" w:hAnsi="Arial" w:cs="Arial"/>
                <w:b/>
                <w:sz w:val="20"/>
                <w:szCs w:val="20"/>
              </w:rPr>
              <w:t>ANGKA PREDIKSI</w:t>
            </w:r>
          </w:p>
        </w:tc>
      </w:tr>
      <w:tr w:rsidR="00CF0C5B" w:rsidRPr="00697C2B" w:rsidTr="00697C2B">
        <w:trPr>
          <w:trHeight w:val="57"/>
          <w:jc w:val="center"/>
        </w:trPr>
        <w:tc>
          <w:tcPr>
            <w:tcW w:w="2830" w:type="dxa"/>
            <w:vMerge/>
            <w:vAlign w:val="center"/>
          </w:tcPr>
          <w:p w:rsidR="00CF0C5B" w:rsidRPr="00697C2B" w:rsidRDefault="00CF0C5B">
            <w:pPr>
              <w:rPr>
                <w:rFonts w:ascii="Arial" w:hAnsi="Arial" w:cs="Arial"/>
                <w:b/>
              </w:rPr>
            </w:pPr>
          </w:p>
        </w:tc>
        <w:tc>
          <w:tcPr>
            <w:tcW w:w="1774" w:type="dxa"/>
            <w:vAlign w:val="center"/>
          </w:tcPr>
          <w:p w:rsidR="00CF0C5B" w:rsidRPr="00697C2B" w:rsidRDefault="00CF0C5B" w:rsidP="00F92FCB">
            <w:pPr>
              <w:jc w:val="center"/>
              <w:rPr>
                <w:rFonts w:ascii="Arial" w:hAnsi="Arial" w:cs="Arial"/>
                <w:b/>
              </w:rPr>
            </w:pPr>
            <w:r w:rsidRPr="00697C2B">
              <w:rPr>
                <w:rFonts w:ascii="Arial" w:hAnsi="Arial" w:cs="Arial"/>
                <w:b/>
              </w:rPr>
              <w:t>2013</w:t>
            </w:r>
          </w:p>
        </w:tc>
        <w:tc>
          <w:tcPr>
            <w:tcW w:w="1774" w:type="dxa"/>
            <w:vAlign w:val="center"/>
          </w:tcPr>
          <w:p w:rsidR="00CF0C5B" w:rsidRPr="00697C2B" w:rsidRDefault="00CF0C5B" w:rsidP="00F92FCB">
            <w:pPr>
              <w:jc w:val="center"/>
              <w:rPr>
                <w:rFonts w:ascii="Arial" w:hAnsi="Arial" w:cs="Arial"/>
                <w:b/>
              </w:rPr>
            </w:pPr>
            <w:r w:rsidRPr="00697C2B">
              <w:rPr>
                <w:rFonts w:ascii="Arial" w:hAnsi="Arial" w:cs="Arial"/>
                <w:b/>
              </w:rPr>
              <w:t>2014</w:t>
            </w:r>
          </w:p>
        </w:tc>
        <w:tc>
          <w:tcPr>
            <w:tcW w:w="1885" w:type="dxa"/>
            <w:vAlign w:val="center"/>
          </w:tcPr>
          <w:p w:rsidR="00CF0C5B" w:rsidRPr="00697C2B" w:rsidRDefault="00CF0C5B" w:rsidP="00F92FCB">
            <w:pPr>
              <w:jc w:val="center"/>
              <w:rPr>
                <w:rFonts w:ascii="Arial" w:hAnsi="Arial" w:cs="Arial"/>
                <w:b/>
              </w:rPr>
            </w:pPr>
            <w:r w:rsidRPr="00697C2B">
              <w:rPr>
                <w:rFonts w:ascii="Arial" w:hAnsi="Arial" w:cs="Arial"/>
                <w:b/>
              </w:rPr>
              <w:t>2015</w:t>
            </w:r>
          </w:p>
        </w:tc>
        <w:tc>
          <w:tcPr>
            <w:tcW w:w="2080" w:type="dxa"/>
          </w:tcPr>
          <w:p w:rsidR="00CF0C5B" w:rsidRPr="00697C2B" w:rsidRDefault="00CF0C5B" w:rsidP="00F92FCB">
            <w:pPr>
              <w:jc w:val="center"/>
              <w:rPr>
                <w:rFonts w:ascii="Arial" w:hAnsi="Arial" w:cs="Arial"/>
                <w:b/>
              </w:rPr>
            </w:pPr>
            <w:r w:rsidRPr="00697C2B">
              <w:rPr>
                <w:rFonts w:ascii="Arial" w:hAnsi="Arial" w:cs="Arial"/>
                <w:b/>
              </w:rPr>
              <w:t>2016 **</w:t>
            </w:r>
          </w:p>
        </w:tc>
      </w:tr>
      <w:tr w:rsidR="004675CE" w:rsidRPr="00697C2B" w:rsidTr="00E213DA">
        <w:trPr>
          <w:trHeight w:hRule="exact" w:val="567"/>
          <w:jc w:val="center"/>
        </w:trPr>
        <w:tc>
          <w:tcPr>
            <w:tcW w:w="2830" w:type="dxa"/>
            <w:vAlign w:val="center"/>
          </w:tcPr>
          <w:p w:rsidR="004675CE" w:rsidRPr="00697C2B" w:rsidRDefault="004675CE" w:rsidP="004675CE">
            <w:pPr>
              <w:rPr>
                <w:rFonts w:ascii="Arial" w:hAnsi="Arial" w:cs="Arial"/>
                <w:b/>
                <w:sz w:val="20"/>
                <w:szCs w:val="20"/>
              </w:rPr>
            </w:pPr>
            <w:r w:rsidRPr="00697C2B">
              <w:rPr>
                <w:rFonts w:ascii="Arial" w:hAnsi="Arial" w:cs="Arial"/>
                <w:b/>
                <w:sz w:val="20"/>
                <w:szCs w:val="20"/>
              </w:rPr>
              <w:t>PENDAPATAN ASLI DAERAH</w:t>
            </w:r>
          </w:p>
        </w:tc>
        <w:tc>
          <w:tcPr>
            <w:tcW w:w="1774" w:type="dxa"/>
            <w:vAlign w:val="center"/>
          </w:tcPr>
          <w:p w:rsidR="004675CE" w:rsidRPr="00697C2B" w:rsidRDefault="004675CE" w:rsidP="004675CE">
            <w:pPr>
              <w:jc w:val="center"/>
              <w:rPr>
                <w:rFonts w:ascii="Arial" w:hAnsi="Arial" w:cs="Arial"/>
                <w:b/>
                <w:bCs/>
                <w:color w:val="000000"/>
                <w:sz w:val="20"/>
                <w:szCs w:val="20"/>
              </w:rPr>
            </w:pPr>
            <w:r w:rsidRPr="00697C2B">
              <w:rPr>
                <w:rFonts w:ascii="Arial" w:hAnsi="Arial" w:cs="Arial"/>
                <w:b/>
                <w:bCs/>
                <w:color w:val="000000"/>
                <w:sz w:val="20"/>
                <w:szCs w:val="20"/>
              </w:rPr>
              <w:t xml:space="preserve">       8,146,000,000.00 </w:t>
            </w:r>
          </w:p>
          <w:p w:rsidR="004675CE" w:rsidRPr="00697C2B" w:rsidRDefault="004675CE" w:rsidP="004675CE">
            <w:pPr>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b/>
                <w:bCs/>
                <w:color w:val="000000"/>
                <w:sz w:val="20"/>
                <w:szCs w:val="20"/>
              </w:rPr>
            </w:pPr>
            <w:r w:rsidRPr="00697C2B">
              <w:rPr>
                <w:rFonts w:ascii="Arial" w:hAnsi="Arial" w:cs="Arial"/>
                <w:b/>
                <w:bCs/>
                <w:color w:val="000000"/>
                <w:sz w:val="20"/>
                <w:szCs w:val="20"/>
              </w:rPr>
              <w:t xml:space="preserve">       8,790,000,000.00 </w:t>
            </w:r>
          </w:p>
          <w:p w:rsidR="004675CE" w:rsidRPr="00697C2B" w:rsidRDefault="004675CE" w:rsidP="004675CE">
            <w:pPr>
              <w:jc w:val="center"/>
              <w:rPr>
                <w:rFonts w:ascii="Arial" w:hAnsi="Arial" w:cs="Arial"/>
                <w:sz w:val="20"/>
                <w:szCs w:val="20"/>
              </w:rPr>
            </w:pPr>
          </w:p>
        </w:tc>
        <w:tc>
          <w:tcPr>
            <w:tcW w:w="1885" w:type="dxa"/>
          </w:tcPr>
          <w:p w:rsidR="004675CE" w:rsidRPr="00697C2B" w:rsidRDefault="004675CE" w:rsidP="004675CE">
            <w:pPr>
              <w:jc w:val="center"/>
              <w:rPr>
                <w:rFonts w:ascii="Arial" w:hAnsi="Arial" w:cs="Arial"/>
                <w:b/>
                <w:color w:val="000000"/>
                <w:sz w:val="20"/>
                <w:szCs w:val="20"/>
              </w:rPr>
            </w:pPr>
            <w:r w:rsidRPr="00697C2B">
              <w:rPr>
                <w:rFonts w:ascii="Arial" w:hAnsi="Arial" w:cs="Arial"/>
                <w:color w:val="000000"/>
                <w:sz w:val="20"/>
                <w:szCs w:val="20"/>
              </w:rPr>
              <w:t xml:space="preserve">         </w:t>
            </w:r>
            <w:r>
              <w:rPr>
                <w:rFonts w:ascii="Arial" w:hAnsi="Arial" w:cs="Arial"/>
                <w:b/>
                <w:color w:val="000000"/>
                <w:sz w:val="20"/>
                <w:szCs w:val="20"/>
              </w:rPr>
              <w:t>11,274,890,398</w:t>
            </w:r>
            <w:r w:rsidRPr="00697C2B">
              <w:rPr>
                <w:rFonts w:ascii="Arial" w:hAnsi="Arial" w:cs="Arial"/>
                <w:b/>
                <w:color w:val="000000"/>
                <w:sz w:val="20"/>
                <w:szCs w:val="20"/>
              </w:rPr>
              <w:t xml:space="preserve">.00 </w:t>
            </w:r>
          </w:p>
          <w:p w:rsidR="004675CE" w:rsidRPr="00697C2B" w:rsidRDefault="004675CE" w:rsidP="004675CE">
            <w:pPr>
              <w:jc w:val="center"/>
              <w:rPr>
                <w:rFonts w:ascii="Arial" w:hAnsi="Arial" w:cs="Arial"/>
                <w:color w:val="000000"/>
                <w:sz w:val="20"/>
                <w:szCs w:val="20"/>
              </w:rPr>
            </w:pPr>
          </w:p>
        </w:tc>
        <w:tc>
          <w:tcPr>
            <w:tcW w:w="2080" w:type="dxa"/>
          </w:tcPr>
          <w:p w:rsidR="004675CE" w:rsidRPr="00697C2B" w:rsidRDefault="004675CE" w:rsidP="004675CE">
            <w:pPr>
              <w:jc w:val="center"/>
              <w:rPr>
                <w:rFonts w:ascii="Arial" w:hAnsi="Arial" w:cs="Arial"/>
                <w:b/>
                <w:color w:val="000000"/>
                <w:sz w:val="20"/>
                <w:szCs w:val="20"/>
              </w:rPr>
            </w:pPr>
            <w:r w:rsidRPr="00697C2B">
              <w:rPr>
                <w:rFonts w:ascii="Arial" w:hAnsi="Arial" w:cs="Arial"/>
                <w:color w:val="000000"/>
                <w:sz w:val="20"/>
                <w:szCs w:val="20"/>
              </w:rPr>
              <w:t xml:space="preserve">         </w:t>
            </w:r>
            <w:r>
              <w:rPr>
                <w:rFonts w:ascii="Arial" w:hAnsi="Arial" w:cs="Arial"/>
                <w:b/>
                <w:color w:val="000000"/>
                <w:sz w:val="20"/>
                <w:szCs w:val="20"/>
              </w:rPr>
              <w:t>11,274,890,398</w:t>
            </w:r>
            <w:r w:rsidRPr="00697C2B">
              <w:rPr>
                <w:rFonts w:ascii="Arial" w:hAnsi="Arial" w:cs="Arial"/>
                <w:b/>
                <w:color w:val="000000"/>
                <w:sz w:val="20"/>
                <w:szCs w:val="20"/>
              </w:rPr>
              <w:t xml:space="preserve">.00 </w:t>
            </w:r>
          </w:p>
          <w:p w:rsidR="004675CE" w:rsidRPr="00697C2B" w:rsidRDefault="004675CE" w:rsidP="004675CE">
            <w:pPr>
              <w:jc w:val="center"/>
              <w:rPr>
                <w:rFonts w:ascii="Arial" w:hAnsi="Arial" w:cs="Arial"/>
                <w:color w:val="000000"/>
                <w:sz w:val="20"/>
                <w:szCs w:val="20"/>
              </w:rPr>
            </w:pPr>
          </w:p>
        </w:tc>
      </w:tr>
      <w:tr w:rsidR="004675CE" w:rsidRPr="00697C2B" w:rsidTr="00731E61">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454" w:hanging="283"/>
              <w:rPr>
                <w:rFonts w:ascii="Arial" w:hAnsi="Arial" w:cs="Arial"/>
                <w:sz w:val="20"/>
                <w:szCs w:val="20"/>
              </w:rPr>
            </w:pPr>
            <w:r w:rsidRPr="00697C2B">
              <w:rPr>
                <w:rFonts w:ascii="Arial" w:hAnsi="Arial" w:cs="Arial"/>
                <w:sz w:val="20"/>
                <w:szCs w:val="20"/>
              </w:rPr>
              <w:t>Pendapatan Pajak Daerah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2,271,000,000.00 </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3,050,000,000.00 </w:t>
            </w:r>
          </w:p>
          <w:p w:rsidR="004675CE" w:rsidRPr="00697C2B" w:rsidRDefault="004675CE" w:rsidP="004675CE">
            <w:pPr>
              <w:tabs>
                <w:tab w:val="left" w:pos="426"/>
              </w:tabs>
              <w:jc w:val="center"/>
              <w:rPr>
                <w:rFonts w:ascii="Arial" w:hAnsi="Arial" w:cs="Arial"/>
                <w:sz w:val="20"/>
                <w:szCs w:val="20"/>
              </w:rPr>
            </w:pPr>
          </w:p>
        </w:tc>
        <w:tc>
          <w:tcPr>
            <w:tcW w:w="1885"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3,090,000,000.00 </w:t>
            </w:r>
          </w:p>
          <w:p w:rsidR="004675CE" w:rsidRPr="00697C2B" w:rsidRDefault="004675CE" w:rsidP="004675CE">
            <w:pPr>
              <w:tabs>
                <w:tab w:val="left" w:pos="426"/>
              </w:tabs>
              <w:jc w:val="center"/>
              <w:rPr>
                <w:rFonts w:ascii="Arial" w:hAnsi="Arial" w:cs="Arial"/>
                <w:sz w:val="20"/>
                <w:szCs w:val="20"/>
              </w:rPr>
            </w:pPr>
          </w:p>
        </w:tc>
        <w:tc>
          <w:tcPr>
            <w:tcW w:w="2080"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3,090,000,000.00 </w:t>
            </w:r>
          </w:p>
          <w:p w:rsidR="004675CE" w:rsidRPr="00697C2B" w:rsidRDefault="004675CE" w:rsidP="004675CE">
            <w:pPr>
              <w:tabs>
                <w:tab w:val="left" w:pos="426"/>
              </w:tabs>
              <w:jc w:val="center"/>
              <w:rPr>
                <w:rFonts w:ascii="Arial" w:hAnsi="Arial" w:cs="Arial"/>
                <w:sz w:val="20"/>
                <w:szCs w:val="20"/>
              </w:rPr>
            </w:pPr>
          </w:p>
        </w:tc>
      </w:tr>
      <w:tr w:rsidR="004675CE" w:rsidRPr="00697C2B" w:rsidTr="00E213DA">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596" w:hanging="425"/>
              <w:rPr>
                <w:rFonts w:ascii="Arial" w:hAnsi="Arial" w:cs="Arial"/>
                <w:sz w:val="20"/>
                <w:szCs w:val="20"/>
              </w:rPr>
            </w:pPr>
            <w:r w:rsidRPr="00697C2B">
              <w:rPr>
                <w:rFonts w:ascii="Arial" w:hAnsi="Arial" w:cs="Arial"/>
                <w:sz w:val="20"/>
                <w:szCs w:val="20"/>
              </w:rPr>
              <w:t>Hasil Retribusi Daerah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1,822,000,000.00</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1,740,000,000.00 </w:t>
            </w:r>
          </w:p>
          <w:p w:rsidR="004675CE" w:rsidRPr="00697C2B" w:rsidRDefault="004675CE" w:rsidP="004675CE">
            <w:pPr>
              <w:tabs>
                <w:tab w:val="left" w:pos="426"/>
              </w:tabs>
              <w:jc w:val="center"/>
              <w:rPr>
                <w:rFonts w:ascii="Arial" w:hAnsi="Arial" w:cs="Arial"/>
                <w:sz w:val="20"/>
                <w:szCs w:val="20"/>
              </w:rPr>
            </w:pPr>
          </w:p>
        </w:tc>
        <w:tc>
          <w:tcPr>
            <w:tcW w:w="1885" w:type="dxa"/>
          </w:tcPr>
          <w:p w:rsidR="004675CE"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w:t>
            </w:r>
            <w:r>
              <w:rPr>
                <w:rFonts w:ascii="Arial" w:hAnsi="Arial" w:cs="Arial"/>
                <w:color w:val="000000"/>
                <w:sz w:val="20"/>
                <w:szCs w:val="20"/>
              </w:rPr>
              <w:t xml:space="preserve">        </w:t>
            </w:r>
          </w:p>
          <w:p w:rsidR="004675CE" w:rsidRDefault="004675CE" w:rsidP="004675CE">
            <w:pPr>
              <w:jc w:val="center"/>
              <w:rPr>
                <w:rFonts w:ascii="Arial" w:hAnsi="Arial" w:cs="Arial"/>
                <w:color w:val="000000"/>
                <w:sz w:val="20"/>
                <w:szCs w:val="20"/>
              </w:rPr>
            </w:pPr>
            <w:r>
              <w:rPr>
                <w:rFonts w:ascii="Arial" w:hAnsi="Arial" w:cs="Arial"/>
                <w:color w:val="000000"/>
                <w:sz w:val="20"/>
                <w:szCs w:val="20"/>
              </w:rPr>
              <w:t xml:space="preserve"> 553,000,000.00</w:t>
            </w:r>
          </w:p>
          <w:p w:rsidR="004675CE" w:rsidRPr="00697C2B" w:rsidRDefault="004675CE" w:rsidP="004675CE">
            <w:pPr>
              <w:jc w:val="center"/>
              <w:rPr>
                <w:rFonts w:ascii="Arial" w:hAnsi="Arial" w:cs="Arial"/>
                <w:color w:val="000000"/>
                <w:sz w:val="20"/>
                <w:szCs w:val="20"/>
              </w:rPr>
            </w:pPr>
          </w:p>
          <w:p w:rsidR="004675CE" w:rsidRPr="00697C2B" w:rsidRDefault="004675CE" w:rsidP="004675CE">
            <w:pPr>
              <w:jc w:val="center"/>
              <w:rPr>
                <w:rFonts w:ascii="Arial" w:hAnsi="Arial" w:cs="Arial"/>
                <w:color w:val="000000"/>
                <w:sz w:val="20"/>
                <w:szCs w:val="20"/>
              </w:rPr>
            </w:pPr>
          </w:p>
        </w:tc>
        <w:tc>
          <w:tcPr>
            <w:tcW w:w="2080" w:type="dxa"/>
          </w:tcPr>
          <w:p w:rsidR="004675CE"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w:t>
            </w:r>
            <w:r>
              <w:rPr>
                <w:rFonts w:ascii="Arial" w:hAnsi="Arial" w:cs="Arial"/>
                <w:color w:val="000000"/>
                <w:sz w:val="20"/>
                <w:szCs w:val="20"/>
              </w:rPr>
              <w:t xml:space="preserve">        </w:t>
            </w:r>
          </w:p>
          <w:p w:rsidR="004675CE" w:rsidRDefault="004675CE" w:rsidP="004675CE">
            <w:pPr>
              <w:jc w:val="center"/>
              <w:rPr>
                <w:rFonts w:ascii="Arial" w:hAnsi="Arial" w:cs="Arial"/>
                <w:color w:val="000000"/>
                <w:sz w:val="20"/>
                <w:szCs w:val="20"/>
              </w:rPr>
            </w:pPr>
            <w:r>
              <w:rPr>
                <w:rFonts w:ascii="Arial" w:hAnsi="Arial" w:cs="Arial"/>
                <w:color w:val="000000"/>
                <w:sz w:val="20"/>
                <w:szCs w:val="20"/>
              </w:rPr>
              <w:t xml:space="preserve"> 553,000,000.00</w:t>
            </w:r>
          </w:p>
          <w:p w:rsidR="004675CE" w:rsidRPr="00697C2B" w:rsidRDefault="004675CE" w:rsidP="004675CE">
            <w:pPr>
              <w:jc w:val="center"/>
              <w:rPr>
                <w:rFonts w:ascii="Arial" w:hAnsi="Arial" w:cs="Arial"/>
                <w:color w:val="000000"/>
                <w:sz w:val="20"/>
                <w:szCs w:val="20"/>
              </w:rPr>
            </w:pPr>
          </w:p>
          <w:p w:rsidR="004675CE" w:rsidRPr="00697C2B" w:rsidRDefault="004675CE" w:rsidP="004675CE">
            <w:pPr>
              <w:jc w:val="center"/>
              <w:rPr>
                <w:rFonts w:ascii="Arial" w:hAnsi="Arial" w:cs="Arial"/>
                <w:color w:val="000000"/>
                <w:sz w:val="20"/>
                <w:szCs w:val="20"/>
              </w:rPr>
            </w:pPr>
          </w:p>
        </w:tc>
      </w:tr>
      <w:tr w:rsidR="004675CE" w:rsidRPr="00697C2B" w:rsidTr="00E213DA">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596" w:hanging="425"/>
              <w:rPr>
                <w:rFonts w:ascii="Arial" w:hAnsi="Arial" w:cs="Arial"/>
                <w:sz w:val="20"/>
                <w:szCs w:val="20"/>
              </w:rPr>
            </w:pPr>
            <w:r w:rsidRPr="00697C2B">
              <w:rPr>
                <w:rFonts w:ascii="Arial" w:hAnsi="Arial" w:cs="Arial"/>
                <w:sz w:val="20"/>
                <w:szCs w:val="20"/>
              </w:rPr>
              <w:t>Lain-lain PAD yang sah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4,053,000,000.00 </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4,000,000,000.00 </w:t>
            </w:r>
          </w:p>
          <w:p w:rsidR="004675CE" w:rsidRPr="00697C2B" w:rsidRDefault="004675CE" w:rsidP="004675CE">
            <w:pPr>
              <w:tabs>
                <w:tab w:val="left" w:pos="426"/>
              </w:tabs>
              <w:jc w:val="center"/>
              <w:rPr>
                <w:rFonts w:ascii="Arial" w:hAnsi="Arial" w:cs="Arial"/>
                <w:sz w:val="20"/>
                <w:szCs w:val="20"/>
              </w:rPr>
            </w:pPr>
          </w:p>
        </w:tc>
        <w:tc>
          <w:tcPr>
            <w:tcW w:w="1885" w:type="dxa"/>
          </w:tcPr>
          <w:p w:rsidR="004675CE" w:rsidRPr="00697C2B" w:rsidRDefault="004675CE" w:rsidP="004675CE">
            <w:pPr>
              <w:jc w:val="center"/>
              <w:rPr>
                <w:rFonts w:ascii="Arial" w:hAnsi="Arial" w:cs="Arial"/>
                <w:color w:val="000000"/>
                <w:sz w:val="20"/>
                <w:szCs w:val="20"/>
              </w:rPr>
            </w:pPr>
            <w:r>
              <w:rPr>
                <w:rFonts w:ascii="Arial" w:hAnsi="Arial" w:cs="Arial"/>
                <w:color w:val="000000"/>
                <w:sz w:val="20"/>
                <w:szCs w:val="20"/>
              </w:rPr>
              <w:t xml:space="preserve">           7,631,890,398</w:t>
            </w:r>
            <w:r w:rsidRPr="00697C2B">
              <w:rPr>
                <w:rFonts w:ascii="Arial" w:hAnsi="Arial" w:cs="Arial"/>
                <w:color w:val="000000"/>
                <w:sz w:val="20"/>
                <w:szCs w:val="20"/>
              </w:rPr>
              <w:t xml:space="preserve">.00 </w:t>
            </w:r>
          </w:p>
          <w:p w:rsidR="004675CE" w:rsidRPr="00697C2B" w:rsidRDefault="004675CE" w:rsidP="004675CE">
            <w:pPr>
              <w:jc w:val="center"/>
              <w:rPr>
                <w:rFonts w:ascii="Arial" w:hAnsi="Arial" w:cs="Arial"/>
                <w:color w:val="000000"/>
                <w:sz w:val="20"/>
                <w:szCs w:val="20"/>
              </w:rPr>
            </w:pPr>
          </w:p>
        </w:tc>
        <w:tc>
          <w:tcPr>
            <w:tcW w:w="2080" w:type="dxa"/>
          </w:tcPr>
          <w:p w:rsidR="004675CE" w:rsidRPr="00697C2B" w:rsidRDefault="004675CE" w:rsidP="004675CE">
            <w:pPr>
              <w:jc w:val="center"/>
              <w:rPr>
                <w:rFonts w:ascii="Arial" w:hAnsi="Arial" w:cs="Arial"/>
                <w:color w:val="000000"/>
                <w:sz w:val="20"/>
                <w:szCs w:val="20"/>
              </w:rPr>
            </w:pPr>
            <w:r>
              <w:rPr>
                <w:rFonts w:ascii="Arial" w:hAnsi="Arial" w:cs="Arial"/>
                <w:color w:val="000000"/>
                <w:sz w:val="20"/>
                <w:szCs w:val="20"/>
              </w:rPr>
              <w:t xml:space="preserve">           7,631,890,398</w:t>
            </w:r>
            <w:r w:rsidRPr="00697C2B">
              <w:rPr>
                <w:rFonts w:ascii="Arial" w:hAnsi="Arial" w:cs="Arial"/>
                <w:color w:val="000000"/>
                <w:sz w:val="20"/>
                <w:szCs w:val="20"/>
              </w:rPr>
              <w:t xml:space="preserve">.00 </w:t>
            </w:r>
          </w:p>
          <w:p w:rsidR="004675CE" w:rsidRPr="00697C2B" w:rsidRDefault="004675CE" w:rsidP="004675CE">
            <w:pPr>
              <w:jc w:val="center"/>
              <w:rPr>
                <w:rFonts w:ascii="Arial" w:hAnsi="Arial" w:cs="Arial"/>
                <w:color w:val="000000"/>
                <w:sz w:val="20"/>
                <w:szCs w:val="20"/>
              </w:rPr>
            </w:pPr>
          </w:p>
        </w:tc>
      </w:tr>
    </w:tbl>
    <w:p w:rsidR="00254847" w:rsidRPr="00F14310" w:rsidRDefault="00254847" w:rsidP="00F14310">
      <w:pPr>
        <w:spacing w:after="0" w:line="360" w:lineRule="auto"/>
        <w:jc w:val="both"/>
        <w:rPr>
          <w:rFonts w:ascii="Arial" w:hAnsi="Arial" w:cs="Arial"/>
          <w:sz w:val="20"/>
        </w:rPr>
      </w:pPr>
      <w:r w:rsidRPr="00F14310">
        <w:rPr>
          <w:rFonts w:ascii="Arial" w:hAnsi="Arial" w:cs="Arial"/>
          <w:sz w:val="20"/>
        </w:rPr>
        <w:t>Keterangan :</w:t>
      </w:r>
    </w:p>
    <w:p w:rsidR="00605285" w:rsidRDefault="00254847" w:rsidP="00F53ACC">
      <w:pPr>
        <w:tabs>
          <w:tab w:val="left" w:pos="426"/>
        </w:tabs>
        <w:rPr>
          <w:rFonts w:ascii="Arial" w:hAnsi="Arial" w:cs="Arial"/>
          <w:i/>
          <w:sz w:val="20"/>
        </w:rPr>
      </w:pPr>
      <w:r>
        <w:rPr>
          <w:rFonts w:ascii="Arial" w:hAnsi="Arial" w:cs="Arial"/>
          <w:i/>
          <w:sz w:val="20"/>
        </w:rPr>
        <w:t>*</w:t>
      </w:r>
      <w:r w:rsidRPr="00E02496">
        <w:rPr>
          <w:rFonts w:ascii="Arial" w:hAnsi="Arial" w:cs="Arial"/>
          <w:i/>
          <w:sz w:val="20"/>
        </w:rPr>
        <w:t>*)  Angka Prediksi Tahun Rencana</w:t>
      </w:r>
    </w:p>
    <w:p w:rsidR="00F37F22" w:rsidRPr="00E02496" w:rsidRDefault="00F37F22" w:rsidP="00F53ACC">
      <w:pPr>
        <w:tabs>
          <w:tab w:val="left" w:pos="426"/>
        </w:tabs>
        <w:rPr>
          <w:rFonts w:ascii="Arial" w:hAnsi="Arial" w:cs="Arial"/>
        </w:rPr>
      </w:pPr>
    </w:p>
    <w:p w:rsidR="000371A0" w:rsidRPr="00E02496" w:rsidRDefault="000371A0" w:rsidP="00816A96">
      <w:pPr>
        <w:pStyle w:val="ListParagraph"/>
        <w:numPr>
          <w:ilvl w:val="3"/>
          <w:numId w:val="13"/>
        </w:numPr>
        <w:spacing w:after="0" w:line="360" w:lineRule="auto"/>
        <w:ind w:left="720" w:hanging="720"/>
        <w:jc w:val="both"/>
        <w:rPr>
          <w:rFonts w:ascii="Arial" w:hAnsi="Arial" w:cs="Arial"/>
        </w:rPr>
      </w:pPr>
      <w:r w:rsidRPr="00E02496">
        <w:rPr>
          <w:rFonts w:ascii="Arial" w:hAnsi="Arial" w:cs="Arial"/>
        </w:rPr>
        <w:t>Dana Perimbangan</w:t>
      </w:r>
    </w:p>
    <w:p w:rsidR="000371A0" w:rsidRPr="00E02496" w:rsidRDefault="000371A0" w:rsidP="00816A96">
      <w:pPr>
        <w:pStyle w:val="ListParagraph"/>
        <w:numPr>
          <w:ilvl w:val="0"/>
          <w:numId w:val="14"/>
        </w:numPr>
        <w:spacing w:after="0" w:line="360" w:lineRule="auto"/>
        <w:jc w:val="both"/>
        <w:rPr>
          <w:rFonts w:ascii="Arial" w:hAnsi="Arial" w:cs="Arial"/>
        </w:rPr>
      </w:pPr>
      <w:r w:rsidRPr="00E02496">
        <w:rPr>
          <w:rFonts w:ascii="Arial" w:hAnsi="Arial" w:cs="Arial"/>
        </w:rPr>
        <w:t xml:space="preserve">Rencana Alokasi Dana Alokasi Umum (DAU), Dana Alokasi </w:t>
      </w:r>
      <w:r w:rsidR="003A59FF">
        <w:rPr>
          <w:rFonts w:ascii="Arial" w:hAnsi="Arial" w:cs="Arial"/>
        </w:rPr>
        <w:t>Khusus (DAK) Tahun Anggaran 2016</w:t>
      </w:r>
      <w:r w:rsidRPr="00E02496">
        <w:rPr>
          <w:rFonts w:ascii="Arial" w:hAnsi="Arial" w:cs="Arial"/>
        </w:rPr>
        <w:t xml:space="preserve"> akan disesuaikan kembali setelah keluarnya penetapan alokasi dana definitif. </w:t>
      </w:r>
    </w:p>
    <w:p w:rsidR="000371A0" w:rsidRDefault="000371A0" w:rsidP="00816A96">
      <w:pPr>
        <w:pStyle w:val="ListParagraph"/>
        <w:numPr>
          <w:ilvl w:val="0"/>
          <w:numId w:val="14"/>
        </w:numPr>
        <w:spacing w:after="0" w:line="360" w:lineRule="auto"/>
        <w:jc w:val="both"/>
        <w:rPr>
          <w:rFonts w:ascii="Arial" w:hAnsi="Arial" w:cs="Arial"/>
        </w:rPr>
      </w:pPr>
      <w:r w:rsidRPr="00E02496">
        <w:rPr>
          <w:rFonts w:ascii="Arial" w:hAnsi="Arial" w:cs="Arial"/>
        </w:rPr>
        <w:t xml:space="preserve">Rencana alokasi Bagi Hasil Pajak/Bukan Pajak diasumsikan </w:t>
      </w:r>
      <w:r w:rsidR="00697C2B">
        <w:rPr>
          <w:rFonts w:ascii="Arial" w:hAnsi="Arial" w:cs="Arial"/>
        </w:rPr>
        <w:t>naik 60,0</w:t>
      </w:r>
      <w:r w:rsidR="009A68D2" w:rsidRPr="00E02496">
        <w:rPr>
          <w:rFonts w:ascii="Arial" w:hAnsi="Arial" w:cs="Arial"/>
        </w:rPr>
        <w:t>3 %</w:t>
      </w:r>
      <w:r w:rsidRPr="00E02496">
        <w:rPr>
          <w:rFonts w:ascii="Arial" w:hAnsi="Arial" w:cs="Arial"/>
          <w:color w:val="FF0000"/>
        </w:rPr>
        <w:t xml:space="preserve"> </w:t>
      </w:r>
      <w:r w:rsidR="009A68D2" w:rsidRPr="00E02496">
        <w:rPr>
          <w:rFonts w:ascii="Arial" w:hAnsi="Arial" w:cs="Arial"/>
        </w:rPr>
        <w:t>dari</w:t>
      </w:r>
      <w:r w:rsidRPr="00E02496">
        <w:rPr>
          <w:rFonts w:ascii="Arial" w:hAnsi="Arial" w:cs="Arial"/>
        </w:rPr>
        <w:t xml:space="preserve"> alokasi Tahun Anggaran 2</w:t>
      </w:r>
      <w:r w:rsidR="003A59FF">
        <w:rPr>
          <w:rFonts w:ascii="Arial" w:hAnsi="Arial" w:cs="Arial"/>
        </w:rPr>
        <w:t>015</w:t>
      </w:r>
      <w:r w:rsidRPr="00E02496">
        <w:rPr>
          <w:rFonts w:ascii="Arial" w:hAnsi="Arial" w:cs="Arial"/>
        </w:rPr>
        <w:t>.</w:t>
      </w:r>
    </w:p>
    <w:p w:rsidR="00C15895" w:rsidRDefault="00C15895" w:rsidP="00C15895">
      <w:pPr>
        <w:pStyle w:val="ListParagraph"/>
        <w:spacing w:after="0" w:line="360" w:lineRule="auto"/>
        <w:ind w:left="1080"/>
        <w:jc w:val="both"/>
        <w:rPr>
          <w:rFonts w:ascii="Arial" w:hAnsi="Arial" w:cs="Arial"/>
        </w:rPr>
      </w:pPr>
    </w:p>
    <w:p w:rsidR="004B6E5A" w:rsidRDefault="004B6E5A" w:rsidP="00C15895">
      <w:pPr>
        <w:pStyle w:val="ListParagraph"/>
        <w:spacing w:after="0" w:line="240" w:lineRule="auto"/>
        <w:ind w:left="0"/>
        <w:jc w:val="center"/>
        <w:rPr>
          <w:rFonts w:ascii="Arial" w:hAnsi="Arial" w:cs="Arial"/>
        </w:rPr>
      </w:pPr>
      <w:r>
        <w:rPr>
          <w:rFonts w:ascii="Arial" w:hAnsi="Arial" w:cs="Arial"/>
        </w:rPr>
        <w:t>Tabel 4.2</w:t>
      </w:r>
      <w:r w:rsidR="00C15895">
        <w:rPr>
          <w:rFonts w:ascii="Arial" w:hAnsi="Arial" w:cs="Arial"/>
        </w:rPr>
        <w:t xml:space="preserve"> </w:t>
      </w:r>
    </w:p>
    <w:p w:rsidR="00C15895" w:rsidRDefault="00C15895" w:rsidP="00C15895">
      <w:pPr>
        <w:pStyle w:val="ListParagraph"/>
        <w:spacing w:after="0" w:line="240" w:lineRule="auto"/>
        <w:ind w:left="0"/>
        <w:jc w:val="center"/>
        <w:rPr>
          <w:rFonts w:ascii="Arial" w:hAnsi="Arial" w:cs="Arial"/>
        </w:rPr>
      </w:pPr>
      <w:r>
        <w:rPr>
          <w:rFonts w:ascii="Arial" w:hAnsi="Arial" w:cs="Arial"/>
        </w:rPr>
        <w:t>Dana Perimbangan Kabupaten Bolaang Mongondow Utara  3 (Tiga) Tahun Terakhir</w:t>
      </w:r>
      <w:r w:rsidR="00F14310">
        <w:rPr>
          <w:rFonts w:ascii="Arial" w:hAnsi="Arial" w:cs="Arial"/>
        </w:rPr>
        <w:t xml:space="preserve"> serta prediksi tahun 2016</w:t>
      </w:r>
    </w:p>
    <w:p w:rsidR="00C15895" w:rsidRPr="00E02496" w:rsidRDefault="00C15895" w:rsidP="00C15895">
      <w:pPr>
        <w:pStyle w:val="ListParagraph"/>
        <w:spacing w:after="0" w:line="240" w:lineRule="auto"/>
        <w:ind w:left="900"/>
        <w:jc w:val="center"/>
        <w:rPr>
          <w:rFonts w:ascii="Arial" w:hAnsi="Arial" w:cs="Arial"/>
        </w:rPr>
      </w:pPr>
    </w:p>
    <w:tbl>
      <w:tblPr>
        <w:tblStyle w:val="TableGrid"/>
        <w:tblW w:w="10484" w:type="dxa"/>
        <w:jc w:val="center"/>
        <w:tblLook w:val="04A0" w:firstRow="1" w:lastRow="0" w:firstColumn="1" w:lastColumn="0" w:noHBand="0" w:noVBand="1"/>
      </w:tblPr>
      <w:tblGrid>
        <w:gridCol w:w="2405"/>
        <w:gridCol w:w="1996"/>
        <w:gridCol w:w="1996"/>
        <w:gridCol w:w="1996"/>
        <w:gridCol w:w="2091"/>
      </w:tblGrid>
      <w:tr w:rsidR="00697C2B" w:rsidRPr="008A5AF0" w:rsidTr="008A5AF0">
        <w:trPr>
          <w:trHeight w:val="57"/>
          <w:jc w:val="center"/>
        </w:trPr>
        <w:tc>
          <w:tcPr>
            <w:tcW w:w="2405" w:type="dxa"/>
            <w:vMerge w:val="restart"/>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URAIAN</w:t>
            </w:r>
          </w:p>
        </w:tc>
        <w:tc>
          <w:tcPr>
            <w:tcW w:w="5988" w:type="dxa"/>
            <w:gridSpan w:val="3"/>
            <w:vAlign w:val="center"/>
          </w:tcPr>
          <w:p w:rsidR="00697C2B" w:rsidRPr="008A5AF0" w:rsidRDefault="00697C2B" w:rsidP="000A11E4">
            <w:pPr>
              <w:ind w:left="720" w:hanging="720"/>
              <w:jc w:val="center"/>
              <w:rPr>
                <w:rFonts w:ascii="Arial" w:hAnsi="Arial" w:cs="Arial"/>
                <w:b/>
                <w:sz w:val="20"/>
                <w:szCs w:val="20"/>
              </w:rPr>
            </w:pPr>
            <w:r w:rsidRPr="008A5AF0">
              <w:rPr>
                <w:rFonts w:ascii="Arial" w:hAnsi="Arial" w:cs="Arial"/>
                <w:b/>
                <w:sz w:val="20"/>
                <w:szCs w:val="20"/>
              </w:rPr>
              <w:t>Tahun</w:t>
            </w:r>
          </w:p>
        </w:tc>
        <w:tc>
          <w:tcPr>
            <w:tcW w:w="2091" w:type="dxa"/>
          </w:tcPr>
          <w:p w:rsidR="00697C2B" w:rsidRPr="008A5AF0" w:rsidRDefault="008A5AF0" w:rsidP="000A11E4">
            <w:pPr>
              <w:jc w:val="center"/>
              <w:rPr>
                <w:rFonts w:ascii="Arial" w:hAnsi="Arial" w:cs="Arial"/>
                <w:b/>
                <w:sz w:val="20"/>
                <w:szCs w:val="20"/>
              </w:rPr>
            </w:pPr>
            <w:r w:rsidRPr="008A5AF0">
              <w:rPr>
                <w:rFonts w:ascii="Arial" w:hAnsi="Arial" w:cs="Arial"/>
                <w:b/>
                <w:sz w:val="20"/>
                <w:szCs w:val="20"/>
              </w:rPr>
              <w:t xml:space="preserve">ANGKA PREDIKSI </w:t>
            </w:r>
          </w:p>
        </w:tc>
      </w:tr>
      <w:tr w:rsidR="00697C2B" w:rsidRPr="008A5AF0" w:rsidTr="008A5AF0">
        <w:trPr>
          <w:trHeight w:val="57"/>
          <w:jc w:val="center"/>
        </w:trPr>
        <w:tc>
          <w:tcPr>
            <w:tcW w:w="2405" w:type="dxa"/>
            <w:vMerge/>
            <w:vAlign w:val="center"/>
          </w:tcPr>
          <w:p w:rsidR="00697C2B" w:rsidRPr="008A5AF0" w:rsidRDefault="00697C2B" w:rsidP="000A11E4">
            <w:pPr>
              <w:rPr>
                <w:rFonts w:ascii="Arial" w:hAnsi="Arial" w:cs="Arial"/>
                <w:b/>
                <w:sz w:val="20"/>
                <w:szCs w:val="20"/>
              </w:rPr>
            </w:pP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2013</w:t>
            </w: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2014</w:t>
            </w: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2015</w:t>
            </w:r>
          </w:p>
        </w:tc>
        <w:tc>
          <w:tcPr>
            <w:tcW w:w="2091" w:type="dxa"/>
          </w:tcPr>
          <w:p w:rsidR="00697C2B" w:rsidRPr="008A5AF0" w:rsidRDefault="008A5AF0" w:rsidP="000A11E4">
            <w:pPr>
              <w:jc w:val="center"/>
              <w:rPr>
                <w:rFonts w:ascii="Arial" w:hAnsi="Arial" w:cs="Arial"/>
                <w:b/>
                <w:sz w:val="20"/>
                <w:szCs w:val="20"/>
              </w:rPr>
            </w:pPr>
            <w:r w:rsidRPr="008A5AF0">
              <w:rPr>
                <w:rFonts w:ascii="Arial" w:hAnsi="Arial" w:cs="Arial"/>
                <w:b/>
                <w:sz w:val="20"/>
                <w:szCs w:val="20"/>
              </w:rPr>
              <w:t>2016**</w:t>
            </w:r>
          </w:p>
        </w:tc>
      </w:tr>
      <w:tr w:rsidR="00697C2B" w:rsidRPr="008A5AF0" w:rsidTr="008A5AF0">
        <w:trPr>
          <w:trHeight w:hRule="exact" w:val="567"/>
          <w:jc w:val="center"/>
        </w:trPr>
        <w:tc>
          <w:tcPr>
            <w:tcW w:w="2405" w:type="dxa"/>
            <w:vAlign w:val="center"/>
          </w:tcPr>
          <w:p w:rsidR="00697C2B" w:rsidRPr="008A5AF0" w:rsidRDefault="00697C2B" w:rsidP="00C15895">
            <w:pPr>
              <w:jc w:val="center"/>
              <w:rPr>
                <w:rFonts w:ascii="Arial" w:hAnsi="Arial" w:cs="Arial"/>
                <w:b/>
                <w:sz w:val="20"/>
                <w:szCs w:val="20"/>
              </w:rPr>
            </w:pPr>
            <w:r w:rsidRPr="008A5AF0">
              <w:rPr>
                <w:rFonts w:ascii="Arial" w:hAnsi="Arial" w:cs="Arial"/>
                <w:b/>
                <w:sz w:val="20"/>
                <w:szCs w:val="20"/>
              </w:rPr>
              <w:t>DANA PERIMBANGAN</w:t>
            </w:r>
          </w:p>
        </w:tc>
        <w:tc>
          <w:tcPr>
            <w:tcW w:w="1996" w:type="dxa"/>
            <w:vAlign w:val="center"/>
          </w:tcPr>
          <w:p w:rsidR="00697C2B" w:rsidRPr="008A5AF0" w:rsidRDefault="00697C2B" w:rsidP="00222874">
            <w:pPr>
              <w:jc w:val="center"/>
              <w:rPr>
                <w:rFonts w:ascii="Arial" w:hAnsi="Arial" w:cs="Arial"/>
                <w:b/>
                <w:bCs/>
                <w:color w:val="000000"/>
                <w:sz w:val="20"/>
                <w:szCs w:val="20"/>
              </w:rPr>
            </w:pPr>
            <w:r w:rsidRPr="008A5AF0">
              <w:rPr>
                <w:rFonts w:ascii="Arial" w:hAnsi="Arial" w:cs="Arial"/>
                <w:b/>
                <w:bCs/>
                <w:color w:val="000000"/>
                <w:sz w:val="20"/>
                <w:szCs w:val="20"/>
              </w:rPr>
              <w:t xml:space="preserve">   340,154,453,412.00 </w:t>
            </w:r>
          </w:p>
          <w:p w:rsidR="00697C2B" w:rsidRPr="008A5AF0" w:rsidRDefault="00697C2B" w:rsidP="000A11E4">
            <w:pPr>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b/>
                <w:bCs/>
                <w:color w:val="000000"/>
                <w:sz w:val="20"/>
                <w:szCs w:val="20"/>
              </w:rPr>
            </w:pPr>
            <w:r w:rsidRPr="008A5AF0">
              <w:rPr>
                <w:rFonts w:ascii="Arial" w:hAnsi="Arial" w:cs="Arial"/>
                <w:b/>
                <w:bCs/>
                <w:color w:val="000000"/>
                <w:sz w:val="20"/>
                <w:szCs w:val="20"/>
              </w:rPr>
              <w:t xml:space="preserve">  383,181,969,942.00 </w:t>
            </w:r>
          </w:p>
          <w:p w:rsidR="00697C2B" w:rsidRPr="008A5AF0" w:rsidRDefault="00697C2B" w:rsidP="000A11E4">
            <w:pPr>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b/>
                <w:color w:val="000000"/>
                <w:sz w:val="20"/>
                <w:szCs w:val="20"/>
              </w:rPr>
            </w:pPr>
            <w:r w:rsidRPr="008A5AF0">
              <w:rPr>
                <w:rFonts w:ascii="Arial" w:hAnsi="Arial" w:cs="Arial"/>
                <w:color w:val="000000"/>
                <w:sz w:val="20"/>
                <w:szCs w:val="20"/>
              </w:rPr>
              <w:t xml:space="preserve">       </w:t>
            </w:r>
            <w:r w:rsidR="004675CE">
              <w:rPr>
                <w:rFonts w:ascii="Arial" w:hAnsi="Arial" w:cs="Arial"/>
                <w:b/>
                <w:color w:val="000000"/>
                <w:sz w:val="20"/>
                <w:szCs w:val="20"/>
              </w:rPr>
              <w:t>467,454,114,816</w:t>
            </w:r>
            <w:r w:rsidRPr="008A5AF0">
              <w:rPr>
                <w:rFonts w:ascii="Arial" w:hAnsi="Arial" w:cs="Arial"/>
                <w:b/>
                <w:color w:val="000000"/>
                <w:sz w:val="20"/>
                <w:szCs w:val="20"/>
              </w:rPr>
              <w:t xml:space="preserve">.00 </w:t>
            </w:r>
          </w:p>
          <w:p w:rsidR="00697C2B" w:rsidRPr="008A5AF0" w:rsidRDefault="00697C2B" w:rsidP="000A11E4">
            <w:pPr>
              <w:jc w:val="center"/>
              <w:rPr>
                <w:rFonts w:ascii="Arial" w:hAnsi="Arial" w:cs="Arial"/>
                <w:sz w:val="20"/>
                <w:szCs w:val="20"/>
              </w:rPr>
            </w:pPr>
          </w:p>
        </w:tc>
        <w:tc>
          <w:tcPr>
            <w:tcW w:w="2091" w:type="dxa"/>
          </w:tcPr>
          <w:p w:rsidR="008A5AF0" w:rsidRPr="008A5AF0" w:rsidRDefault="008A5AF0" w:rsidP="008A5AF0">
            <w:pPr>
              <w:jc w:val="center"/>
              <w:rPr>
                <w:rFonts w:ascii="Arial" w:hAnsi="Arial" w:cs="Arial"/>
                <w:b/>
                <w:color w:val="000000"/>
                <w:sz w:val="20"/>
                <w:szCs w:val="20"/>
              </w:rPr>
            </w:pPr>
            <w:r w:rsidRPr="008A5AF0">
              <w:rPr>
                <w:rFonts w:ascii="Arial" w:hAnsi="Arial" w:cs="Arial"/>
                <w:b/>
                <w:color w:val="000000"/>
                <w:sz w:val="20"/>
                <w:szCs w:val="20"/>
              </w:rPr>
              <w:t xml:space="preserve">       </w:t>
            </w:r>
            <w:r w:rsidR="00731E61">
              <w:rPr>
                <w:rFonts w:ascii="Arial" w:hAnsi="Arial" w:cs="Arial"/>
                <w:b/>
                <w:color w:val="000000"/>
                <w:sz w:val="20"/>
                <w:szCs w:val="20"/>
              </w:rPr>
              <w:t>473,030,605,370.48</w:t>
            </w:r>
            <w:r w:rsidRPr="008A5AF0">
              <w:rPr>
                <w:rFonts w:ascii="Arial" w:hAnsi="Arial" w:cs="Arial"/>
                <w:b/>
                <w:color w:val="000000"/>
                <w:sz w:val="20"/>
                <w:szCs w:val="20"/>
              </w:rPr>
              <w:t xml:space="preserve"> </w:t>
            </w:r>
          </w:p>
          <w:p w:rsidR="00697C2B" w:rsidRPr="008A5AF0" w:rsidRDefault="00697C2B" w:rsidP="00222874">
            <w:pPr>
              <w:jc w:val="center"/>
              <w:rPr>
                <w:rFonts w:ascii="Arial" w:hAnsi="Arial" w:cs="Arial"/>
                <w:b/>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171" w:hanging="171"/>
              <w:rPr>
                <w:rFonts w:ascii="Arial" w:hAnsi="Arial" w:cs="Arial"/>
                <w:sz w:val="20"/>
                <w:szCs w:val="20"/>
              </w:rPr>
            </w:pPr>
            <w:r w:rsidRPr="008A5AF0">
              <w:rPr>
                <w:rFonts w:ascii="Arial" w:hAnsi="Arial" w:cs="Arial"/>
                <w:sz w:val="20"/>
                <w:szCs w:val="20"/>
              </w:rPr>
              <w:t>Bagi Hasil Pajak/Bagi Hasil Bukan Pajak</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17,185,435,412.00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11,554,330,942.00 </w:t>
            </w:r>
          </w:p>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11,554,330,942.00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w:t>
            </w:r>
            <w:r w:rsidR="00311B73">
              <w:rPr>
                <w:rFonts w:ascii="Arial" w:hAnsi="Arial" w:cs="Arial"/>
                <w:color w:val="000000"/>
                <w:sz w:val="20"/>
                <w:szCs w:val="20"/>
              </w:rPr>
              <w:t>19,216,351,816</w:t>
            </w:r>
            <w:r w:rsidRPr="008A5AF0">
              <w:rPr>
                <w:rFonts w:ascii="Arial" w:hAnsi="Arial" w:cs="Arial"/>
                <w:color w:val="000000"/>
                <w:sz w:val="20"/>
                <w:szCs w:val="20"/>
              </w:rPr>
              <w:t xml:space="preserve">.00 </w:t>
            </w:r>
          </w:p>
          <w:p w:rsidR="00697C2B" w:rsidRPr="008A5AF0" w:rsidRDefault="00697C2B" w:rsidP="000A11E4">
            <w:pPr>
              <w:tabs>
                <w:tab w:val="left" w:pos="426"/>
              </w:tabs>
              <w:jc w:val="center"/>
              <w:rPr>
                <w:rFonts w:ascii="Arial" w:hAnsi="Arial" w:cs="Arial"/>
                <w:sz w:val="20"/>
                <w:szCs w:val="20"/>
              </w:rPr>
            </w:pPr>
          </w:p>
        </w:tc>
        <w:tc>
          <w:tcPr>
            <w:tcW w:w="2091" w:type="dxa"/>
          </w:tcPr>
          <w:p w:rsidR="008A5AF0" w:rsidRDefault="008A5AF0" w:rsidP="008A5AF0">
            <w:pPr>
              <w:jc w:val="center"/>
              <w:rPr>
                <w:rFonts w:ascii="Arial" w:hAnsi="Arial" w:cs="Arial"/>
                <w:color w:val="000000"/>
                <w:sz w:val="20"/>
                <w:szCs w:val="20"/>
              </w:rPr>
            </w:pPr>
          </w:p>
          <w:p w:rsidR="00731E61" w:rsidRPr="008A5AF0" w:rsidRDefault="009648A8" w:rsidP="008A5AF0">
            <w:pPr>
              <w:jc w:val="center"/>
              <w:rPr>
                <w:rFonts w:ascii="Arial" w:hAnsi="Arial" w:cs="Arial"/>
                <w:color w:val="000000"/>
                <w:sz w:val="20"/>
                <w:szCs w:val="20"/>
              </w:rPr>
            </w:pPr>
            <w:r>
              <w:rPr>
                <w:rFonts w:ascii="Arial" w:hAnsi="Arial" w:cs="Arial"/>
                <w:color w:val="000000"/>
                <w:sz w:val="20"/>
                <w:szCs w:val="20"/>
              </w:rPr>
              <w:t>19,792,842,370.48</w:t>
            </w:r>
          </w:p>
          <w:p w:rsidR="00697C2B" w:rsidRPr="008A5AF0" w:rsidRDefault="00697C2B" w:rsidP="00222874">
            <w:pPr>
              <w:jc w:val="center"/>
              <w:rPr>
                <w:rFonts w:ascii="Arial" w:hAnsi="Arial" w:cs="Arial"/>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596" w:hanging="596"/>
              <w:rPr>
                <w:rFonts w:ascii="Arial" w:hAnsi="Arial" w:cs="Arial"/>
                <w:sz w:val="20"/>
                <w:szCs w:val="20"/>
              </w:rPr>
            </w:pPr>
            <w:r w:rsidRPr="008A5AF0">
              <w:rPr>
                <w:rFonts w:ascii="Arial" w:hAnsi="Arial" w:cs="Arial"/>
                <w:sz w:val="20"/>
                <w:szCs w:val="20"/>
              </w:rPr>
              <w:t>Dana Alokasi Umum</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288,250,888,000.00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326,625,009,000.00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344,417,453,000.00 </w:t>
            </w:r>
          </w:p>
          <w:p w:rsidR="00697C2B" w:rsidRPr="008A5AF0" w:rsidRDefault="00697C2B" w:rsidP="000A11E4">
            <w:pPr>
              <w:tabs>
                <w:tab w:val="left" w:pos="426"/>
              </w:tabs>
              <w:jc w:val="center"/>
              <w:rPr>
                <w:rFonts w:ascii="Arial" w:hAnsi="Arial" w:cs="Arial"/>
                <w:sz w:val="20"/>
                <w:szCs w:val="20"/>
              </w:rPr>
            </w:pPr>
          </w:p>
        </w:tc>
        <w:tc>
          <w:tcPr>
            <w:tcW w:w="2091" w:type="dxa"/>
          </w:tcPr>
          <w:p w:rsidR="009648A8" w:rsidRDefault="008A5AF0" w:rsidP="008A5AF0">
            <w:pPr>
              <w:jc w:val="center"/>
              <w:rPr>
                <w:rFonts w:ascii="Arial" w:hAnsi="Arial" w:cs="Arial"/>
                <w:color w:val="000000"/>
                <w:sz w:val="20"/>
                <w:szCs w:val="20"/>
              </w:rPr>
            </w:pPr>
            <w:r w:rsidRPr="008A5AF0">
              <w:rPr>
                <w:rFonts w:ascii="Arial" w:hAnsi="Arial" w:cs="Arial"/>
                <w:color w:val="000000"/>
                <w:sz w:val="20"/>
                <w:szCs w:val="20"/>
              </w:rPr>
              <w:t xml:space="preserve">       </w:t>
            </w:r>
          </w:p>
          <w:p w:rsidR="008A5AF0" w:rsidRPr="008A5AF0" w:rsidRDefault="009648A8" w:rsidP="008A5AF0">
            <w:pPr>
              <w:jc w:val="center"/>
              <w:rPr>
                <w:rFonts w:ascii="Arial" w:hAnsi="Arial" w:cs="Arial"/>
                <w:color w:val="000000"/>
                <w:sz w:val="20"/>
                <w:szCs w:val="20"/>
              </w:rPr>
            </w:pPr>
            <w:r>
              <w:rPr>
                <w:rFonts w:ascii="Arial" w:hAnsi="Arial" w:cs="Arial"/>
                <w:color w:val="000000"/>
                <w:sz w:val="20"/>
                <w:szCs w:val="20"/>
              </w:rPr>
              <w:t>349,417,453,000</w:t>
            </w:r>
            <w:r w:rsidR="008A5AF0" w:rsidRPr="008A5AF0">
              <w:rPr>
                <w:rFonts w:ascii="Arial" w:hAnsi="Arial" w:cs="Arial"/>
                <w:color w:val="000000"/>
                <w:sz w:val="20"/>
                <w:szCs w:val="20"/>
              </w:rPr>
              <w:t xml:space="preserve">.00 </w:t>
            </w:r>
          </w:p>
          <w:p w:rsidR="00697C2B" w:rsidRPr="008A5AF0" w:rsidRDefault="00697C2B" w:rsidP="00222874">
            <w:pPr>
              <w:jc w:val="center"/>
              <w:rPr>
                <w:rFonts w:ascii="Arial" w:hAnsi="Arial" w:cs="Arial"/>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596" w:hanging="596"/>
              <w:rPr>
                <w:rFonts w:ascii="Arial" w:hAnsi="Arial" w:cs="Arial"/>
                <w:sz w:val="20"/>
                <w:szCs w:val="20"/>
              </w:rPr>
            </w:pPr>
            <w:r w:rsidRPr="008A5AF0">
              <w:rPr>
                <w:rFonts w:ascii="Arial" w:hAnsi="Arial" w:cs="Arial"/>
                <w:sz w:val="20"/>
                <w:szCs w:val="20"/>
              </w:rPr>
              <w:t>Dana Alokasi Khusus</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34,718,130,000.00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45,002,630,000.00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w:t>
            </w:r>
            <w:r w:rsidR="00311B73">
              <w:rPr>
                <w:rFonts w:ascii="Arial" w:hAnsi="Arial" w:cs="Arial"/>
                <w:color w:val="000000"/>
                <w:sz w:val="20"/>
                <w:szCs w:val="20"/>
              </w:rPr>
              <w:t>103,820,3</w:t>
            </w:r>
            <w:r w:rsidRPr="008A5AF0">
              <w:rPr>
                <w:rFonts w:ascii="Arial" w:hAnsi="Arial" w:cs="Arial"/>
                <w:color w:val="000000"/>
                <w:sz w:val="20"/>
                <w:szCs w:val="20"/>
              </w:rPr>
              <w:t xml:space="preserve">10,000.00 </w:t>
            </w:r>
          </w:p>
          <w:p w:rsidR="00697C2B" w:rsidRPr="008A5AF0" w:rsidRDefault="00697C2B" w:rsidP="000A11E4">
            <w:pPr>
              <w:tabs>
                <w:tab w:val="left" w:pos="426"/>
              </w:tabs>
              <w:jc w:val="center"/>
              <w:rPr>
                <w:rFonts w:ascii="Arial" w:hAnsi="Arial" w:cs="Arial"/>
                <w:sz w:val="20"/>
                <w:szCs w:val="20"/>
              </w:rPr>
            </w:pPr>
          </w:p>
        </w:tc>
        <w:tc>
          <w:tcPr>
            <w:tcW w:w="2091" w:type="dxa"/>
          </w:tcPr>
          <w:p w:rsidR="008A5AF0" w:rsidRPr="008A5AF0" w:rsidRDefault="008A5AF0" w:rsidP="008A5AF0">
            <w:pPr>
              <w:jc w:val="center"/>
              <w:rPr>
                <w:rFonts w:ascii="Arial" w:hAnsi="Arial" w:cs="Arial"/>
                <w:color w:val="000000"/>
                <w:sz w:val="20"/>
                <w:szCs w:val="20"/>
              </w:rPr>
            </w:pPr>
            <w:r w:rsidRPr="008A5AF0">
              <w:rPr>
                <w:rFonts w:ascii="Arial" w:hAnsi="Arial" w:cs="Arial"/>
                <w:color w:val="000000"/>
                <w:sz w:val="20"/>
                <w:szCs w:val="20"/>
              </w:rPr>
              <w:t xml:space="preserve">         </w:t>
            </w:r>
            <w:r w:rsidR="009648A8">
              <w:rPr>
                <w:rFonts w:ascii="Arial" w:hAnsi="Arial" w:cs="Arial"/>
                <w:color w:val="000000"/>
                <w:sz w:val="20"/>
                <w:szCs w:val="20"/>
              </w:rPr>
              <w:t>103,820,310,000</w:t>
            </w:r>
            <w:r w:rsidRPr="008A5AF0">
              <w:rPr>
                <w:rFonts w:ascii="Arial" w:hAnsi="Arial" w:cs="Arial"/>
                <w:color w:val="000000"/>
                <w:sz w:val="20"/>
                <w:szCs w:val="20"/>
              </w:rPr>
              <w:t xml:space="preserve">.00 </w:t>
            </w:r>
          </w:p>
          <w:p w:rsidR="00697C2B" w:rsidRPr="008A5AF0" w:rsidRDefault="00697C2B" w:rsidP="00222874">
            <w:pPr>
              <w:jc w:val="center"/>
              <w:rPr>
                <w:rFonts w:ascii="Arial" w:hAnsi="Arial" w:cs="Arial"/>
                <w:color w:val="000000"/>
                <w:sz w:val="20"/>
                <w:szCs w:val="20"/>
              </w:rPr>
            </w:pPr>
          </w:p>
        </w:tc>
      </w:tr>
    </w:tbl>
    <w:p w:rsidR="00F14310" w:rsidRPr="00F14310" w:rsidRDefault="00F14310" w:rsidP="00F14310">
      <w:pPr>
        <w:spacing w:after="0" w:line="360" w:lineRule="auto"/>
        <w:jc w:val="both"/>
        <w:rPr>
          <w:rFonts w:ascii="Arial" w:hAnsi="Arial" w:cs="Arial"/>
          <w:sz w:val="20"/>
        </w:rPr>
      </w:pPr>
      <w:r w:rsidRPr="00F14310">
        <w:rPr>
          <w:rFonts w:ascii="Arial" w:hAnsi="Arial" w:cs="Arial"/>
          <w:sz w:val="20"/>
        </w:rPr>
        <w:t>Keterangan :</w:t>
      </w:r>
    </w:p>
    <w:p w:rsidR="00F14310" w:rsidRDefault="00F14310" w:rsidP="00F14310">
      <w:pPr>
        <w:pStyle w:val="ListParagraph"/>
        <w:spacing w:after="0" w:line="360" w:lineRule="auto"/>
        <w:ind w:left="-284"/>
        <w:jc w:val="both"/>
        <w:rPr>
          <w:rFonts w:ascii="Arial" w:hAnsi="Arial" w:cs="Arial"/>
          <w:i/>
          <w:sz w:val="20"/>
        </w:rPr>
      </w:pPr>
      <w:r>
        <w:rPr>
          <w:rFonts w:ascii="Arial" w:hAnsi="Arial" w:cs="Arial"/>
          <w:i/>
          <w:sz w:val="20"/>
        </w:rPr>
        <w:t>*</w:t>
      </w:r>
      <w:r w:rsidRPr="00E02496">
        <w:rPr>
          <w:rFonts w:ascii="Arial" w:hAnsi="Arial" w:cs="Arial"/>
          <w:i/>
          <w:sz w:val="20"/>
        </w:rPr>
        <w:t>*)  Angka Prediksi Tahun Rencana</w:t>
      </w:r>
    </w:p>
    <w:p w:rsidR="0049448D" w:rsidRDefault="0049448D" w:rsidP="00F14310">
      <w:pPr>
        <w:pStyle w:val="ListParagraph"/>
        <w:spacing w:after="0" w:line="360" w:lineRule="auto"/>
        <w:ind w:left="-284"/>
        <w:jc w:val="both"/>
        <w:rPr>
          <w:rFonts w:ascii="Arial" w:hAnsi="Arial" w:cs="Arial"/>
        </w:rPr>
      </w:pPr>
      <w:r>
        <w:rPr>
          <w:rFonts w:ascii="Arial" w:hAnsi="Arial" w:cs="Arial"/>
        </w:rPr>
        <w:tab/>
      </w:r>
    </w:p>
    <w:p w:rsidR="0049448D" w:rsidRPr="0049448D" w:rsidRDefault="0049448D" w:rsidP="00F14310">
      <w:pPr>
        <w:pStyle w:val="ListParagraph"/>
        <w:spacing w:after="0" w:line="360" w:lineRule="auto"/>
        <w:ind w:left="-284"/>
        <w:jc w:val="both"/>
        <w:rPr>
          <w:rFonts w:ascii="Arial" w:hAnsi="Arial" w:cs="Arial"/>
        </w:rPr>
      </w:pPr>
      <w:r>
        <w:rPr>
          <w:rFonts w:ascii="Arial" w:hAnsi="Arial" w:cs="Arial"/>
        </w:rPr>
        <w:tab/>
      </w:r>
      <w:r w:rsidR="00E06B9C">
        <w:rPr>
          <w:rFonts w:ascii="Arial" w:hAnsi="Arial" w:cs="Arial"/>
        </w:rPr>
        <w:tab/>
      </w:r>
      <w:r w:rsidRPr="0049448D">
        <w:rPr>
          <w:rFonts w:ascii="Arial" w:hAnsi="Arial" w:cs="Arial"/>
        </w:rPr>
        <w:t xml:space="preserve">Untuk tahun 2016 besarnya Dana Perimbangan di prediksi mengalami kenaikan sekitar 2,71 % dari tahun 2015 yakni sebesar </w:t>
      </w:r>
      <w:r w:rsidRPr="0049448D">
        <w:rPr>
          <w:rFonts w:ascii="Arial" w:hAnsi="Arial" w:cs="Arial"/>
          <w:color w:val="000000"/>
        </w:rPr>
        <w:t>423,936,400,264.00 menjadi 435,419,934,854.00 di tahun 2016, kenaikan tersebut berasal dari Dana Bagi HASIL Pajak/Bagi Hasil Bukan Pajak dan Dana Alokasi Umum</w:t>
      </w:r>
    </w:p>
    <w:p w:rsidR="000371A0" w:rsidRPr="00E02496" w:rsidRDefault="000371A0" w:rsidP="00816A96">
      <w:pPr>
        <w:pStyle w:val="ListParagraph"/>
        <w:numPr>
          <w:ilvl w:val="0"/>
          <w:numId w:val="24"/>
        </w:numPr>
        <w:spacing w:after="0" w:line="360" w:lineRule="auto"/>
        <w:ind w:left="720" w:hanging="720"/>
        <w:jc w:val="both"/>
        <w:rPr>
          <w:rFonts w:ascii="Arial" w:hAnsi="Arial" w:cs="Arial"/>
        </w:rPr>
      </w:pPr>
      <w:r w:rsidRPr="00E02496">
        <w:rPr>
          <w:rFonts w:ascii="Arial" w:hAnsi="Arial" w:cs="Arial"/>
        </w:rPr>
        <w:lastRenderedPageBreak/>
        <w:t>Lain – Lain Pendapatan yang Sah</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Penerimaan pendapatan Tunjangan Sertifikasi Guru dan Tunjangan Profesi Guru dialokasikan pada jenis Dana Penyesuaian dan Otonomi Khusus diprediksi sama dengan tahun anggaran 201</w:t>
      </w:r>
      <w:r w:rsidR="003A59FF">
        <w:rPr>
          <w:rFonts w:ascii="Arial" w:hAnsi="Arial" w:cs="Arial"/>
        </w:rPr>
        <w:t>5</w:t>
      </w:r>
      <w:r w:rsidRPr="00E02496">
        <w:rPr>
          <w:rFonts w:ascii="Arial" w:hAnsi="Arial" w:cs="Arial"/>
        </w:rPr>
        <w:t>.</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Alokasi Dana Penyesuaian diasumsikan sebagai penerimaan daerah berkaitan dengan pelaksanaan program/kegiatan yang didanai dari pemerintah pusat dan penetapan alokasi definitifnya disesuaikan dengan penetapan dari Kementerian Keuangan atau Kementerian Teknis lainnya sesuai peruntukannya.</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Alokasi Bantuan keuangan dari pemerintah provinsi Sulawesi Utara mengacu pada Peraturan Daerah Provinsi Sulawesi Utara tentang APBD Provinsi Su</w:t>
      </w:r>
      <w:r w:rsidR="003A59FF">
        <w:rPr>
          <w:rFonts w:ascii="Arial" w:hAnsi="Arial" w:cs="Arial"/>
        </w:rPr>
        <w:t>lawesi Utara Tahun Anggaran 2016</w:t>
      </w:r>
      <w:r w:rsidRPr="00E02496">
        <w:rPr>
          <w:rFonts w:ascii="Arial" w:hAnsi="Arial" w:cs="Arial"/>
        </w:rPr>
        <w:t>, ditargetkan pada angka yang sama dengan tahun sebelumnya dan dilakukan penyesuaian kembali setelah APBD Provinsi ditetapkan.</w:t>
      </w:r>
    </w:p>
    <w:p w:rsidR="00F14310" w:rsidRDefault="00F14310" w:rsidP="00F14310">
      <w:pPr>
        <w:pStyle w:val="ListParagraph"/>
        <w:spacing w:after="0" w:line="240" w:lineRule="auto"/>
        <w:ind w:left="0"/>
        <w:jc w:val="center"/>
        <w:rPr>
          <w:rFonts w:ascii="Arial" w:hAnsi="Arial" w:cs="Arial"/>
        </w:rPr>
      </w:pPr>
    </w:p>
    <w:p w:rsidR="004B6E5A" w:rsidRDefault="004B6E5A" w:rsidP="00F14310">
      <w:pPr>
        <w:pStyle w:val="ListParagraph"/>
        <w:spacing w:after="0" w:line="240" w:lineRule="auto"/>
        <w:ind w:left="0"/>
        <w:jc w:val="center"/>
        <w:rPr>
          <w:rFonts w:ascii="Arial" w:hAnsi="Arial" w:cs="Arial"/>
        </w:rPr>
      </w:pPr>
      <w:r>
        <w:rPr>
          <w:rFonts w:ascii="Arial" w:hAnsi="Arial" w:cs="Arial"/>
        </w:rPr>
        <w:t>Tabel 4.3</w:t>
      </w:r>
    </w:p>
    <w:p w:rsidR="00F14310" w:rsidRDefault="00F14310" w:rsidP="00F14310">
      <w:pPr>
        <w:pStyle w:val="ListParagraph"/>
        <w:spacing w:after="0" w:line="240" w:lineRule="auto"/>
        <w:ind w:left="0"/>
        <w:jc w:val="center"/>
        <w:rPr>
          <w:rFonts w:ascii="Arial" w:hAnsi="Arial" w:cs="Arial"/>
        </w:rPr>
      </w:pPr>
      <w:r>
        <w:rPr>
          <w:rFonts w:ascii="Arial" w:hAnsi="Arial" w:cs="Arial"/>
        </w:rPr>
        <w:t xml:space="preserve"> Lain- lain Pendapatan yang sah Kabupaten Bolaang Mongondow Utara  3 (Tiga) Tahun Terakhir serta prediksi tahun 2016</w:t>
      </w:r>
    </w:p>
    <w:p w:rsidR="00F14310" w:rsidRPr="00E02496" w:rsidRDefault="00F14310" w:rsidP="00F14310">
      <w:pPr>
        <w:pStyle w:val="ListParagraph"/>
        <w:spacing w:after="0" w:line="240" w:lineRule="auto"/>
        <w:ind w:left="900"/>
        <w:jc w:val="center"/>
        <w:rPr>
          <w:rFonts w:ascii="Arial" w:hAnsi="Arial" w:cs="Arial"/>
        </w:rPr>
      </w:pPr>
    </w:p>
    <w:tbl>
      <w:tblPr>
        <w:tblStyle w:val="TableGrid"/>
        <w:tblW w:w="10485" w:type="dxa"/>
        <w:jc w:val="center"/>
        <w:tblLook w:val="04A0" w:firstRow="1" w:lastRow="0" w:firstColumn="1" w:lastColumn="0" w:noHBand="0" w:noVBand="1"/>
      </w:tblPr>
      <w:tblGrid>
        <w:gridCol w:w="2689"/>
        <w:gridCol w:w="1885"/>
        <w:gridCol w:w="1942"/>
        <w:gridCol w:w="1885"/>
        <w:gridCol w:w="2084"/>
      </w:tblGrid>
      <w:tr w:rsidR="006937E5" w:rsidRPr="009225A3" w:rsidTr="009225A3">
        <w:trPr>
          <w:trHeight w:val="57"/>
          <w:jc w:val="center"/>
        </w:trPr>
        <w:tc>
          <w:tcPr>
            <w:tcW w:w="2689" w:type="dxa"/>
            <w:vMerge w:val="restart"/>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URAIAN</w:t>
            </w:r>
          </w:p>
        </w:tc>
        <w:tc>
          <w:tcPr>
            <w:tcW w:w="5712" w:type="dxa"/>
            <w:gridSpan w:val="3"/>
            <w:vAlign w:val="center"/>
          </w:tcPr>
          <w:p w:rsidR="00F14310" w:rsidRPr="009225A3" w:rsidRDefault="00F14310" w:rsidP="000A11E4">
            <w:pPr>
              <w:ind w:left="720" w:hanging="720"/>
              <w:jc w:val="center"/>
              <w:rPr>
                <w:rFonts w:ascii="Arial" w:hAnsi="Arial" w:cs="Arial"/>
                <w:b/>
                <w:sz w:val="20"/>
                <w:szCs w:val="20"/>
              </w:rPr>
            </w:pPr>
            <w:r w:rsidRPr="009225A3">
              <w:rPr>
                <w:rFonts w:ascii="Arial" w:hAnsi="Arial" w:cs="Arial"/>
                <w:b/>
                <w:sz w:val="20"/>
                <w:szCs w:val="20"/>
              </w:rPr>
              <w:t>Tahun</w:t>
            </w:r>
          </w:p>
        </w:tc>
        <w:tc>
          <w:tcPr>
            <w:tcW w:w="2084" w:type="dxa"/>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 xml:space="preserve">ANGKA PREDIKSI </w:t>
            </w:r>
          </w:p>
        </w:tc>
      </w:tr>
      <w:tr w:rsidR="006937E5" w:rsidRPr="009225A3" w:rsidTr="009225A3">
        <w:trPr>
          <w:trHeight w:val="57"/>
          <w:jc w:val="center"/>
        </w:trPr>
        <w:tc>
          <w:tcPr>
            <w:tcW w:w="2689" w:type="dxa"/>
            <w:vMerge/>
            <w:vAlign w:val="center"/>
          </w:tcPr>
          <w:p w:rsidR="00F14310" w:rsidRPr="009225A3" w:rsidRDefault="00F14310" w:rsidP="000A11E4">
            <w:pPr>
              <w:rPr>
                <w:rFonts w:ascii="Arial" w:hAnsi="Arial" w:cs="Arial"/>
                <w:b/>
                <w:sz w:val="20"/>
                <w:szCs w:val="20"/>
              </w:rPr>
            </w:pPr>
          </w:p>
        </w:tc>
        <w:tc>
          <w:tcPr>
            <w:tcW w:w="1885"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2013</w:t>
            </w:r>
          </w:p>
        </w:tc>
        <w:tc>
          <w:tcPr>
            <w:tcW w:w="1942"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2014</w:t>
            </w:r>
          </w:p>
        </w:tc>
        <w:tc>
          <w:tcPr>
            <w:tcW w:w="1885"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2015</w:t>
            </w:r>
          </w:p>
        </w:tc>
        <w:tc>
          <w:tcPr>
            <w:tcW w:w="2084" w:type="dxa"/>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2016**</w:t>
            </w:r>
          </w:p>
        </w:tc>
      </w:tr>
      <w:tr w:rsidR="004675CE" w:rsidRPr="009225A3" w:rsidTr="00E213DA">
        <w:trPr>
          <w:trHeight w:hRule="exact" w:val="567"/>
          <w:jc w:val="center"/>
        </w:trPr>
        <w:tc>
          <w:tcPr>
            <w:tcW w:w="2689" w:type="dxa"/>
            <w:vAlign w:val="center"/>
          </w:tcPr>
          <w:p w:rsidR="004675CE" w:rsidRPr="009225A3" w:rsidRDefault="004675CE" w:rsidP="004675CE">
            <w:pPr>
              <w:jc w:val="center"/>
              <w:rPr>
                <w:rFonts w:ascii="Arial" w:hAnsi="Arial" w:cs="Arial"/>
                <w:b/>
                <w:sz w:val="20"/>
                <w:szCs w:val="20"/>
              </w:rPr>
            </w:pPr>
            <w:r w:rsidRPr="009225A3">
              <w:rPr>
                <w:rFonts w:ascii="Arial" w:hAnsi="Arial" w:cs="Arial"/>
                <w:b/>
                <w:sz w:val="20"/>
                <w:szCs w:val="20"/>
              </w:rPr>
              <w:t>Lain-Lain Pendapatan Yang Sah</w:t>
            </w:r>
          </w:p>
        </w:tc>
        <w:tc>
          <w:tcPr>
            <w:tcW w:w="1885" w:type="dxa"/>
            <w:vAlign w:val="center"/>
          </w:tcPr>
          <w:p w:rsidR="004675CE" w:rsidRPr="009225A3" w:rsidRDefault="004675CE" w:rsidP="004675CE">
            <w:pPr>
              <w:rPr>
                <w:rFonts w:ascii="Arial" w:hAnsi="Arial" w:cs="Arial"/>
                <w:b/>
                <w:bCs/>
                <w:color w:val="000000"/>
                <w:sz w:val="20"/>
                <w:szCs w:val="20"/>
              </w:rPr>
            </w:pPr>
            <w:r w:rsidRPr="009225A3">
              <w:rPr>
                <w:rFonts w:ascii="Arial" w:hAnsi="Arial" w:cs="Arial"/>
                <w:b/>
                <w:bCs/>
                <w:color w:val="000000"/>
                <w:sz w:val="20"/>
                <w:szCs w:val="20"/>
              </w:rPr>
              <w:t>22,248,496,000.00</w:t>
            </w:r>
          </w:p>
          <w:p w:rsidR="004675CE" w:rsidRPr="009225A3" w:rsidRDefault="004675CE" w:rsidP="004675CE">
            <w:pPr>
              <w:rPr>
                <w:rFonts w:ascii="Arial" w:hAnsi="Arial" w:cs="Arial"/>
                <w:sz w:val="20"/>
                <w:szCs w:val="20"/>
              </w:rPr>
            </w:pPr>
          </w:p>
        </w:tc>
        <w:tc>
          <w:tcPr>
            <w:tcW w:w="1942" w:type="dxa"/>
            <w:vAlign w:val="center"/>
          </w:tcPr>
          <w:p w:rsidR="004675CE" w:rsidRPr="009225A3" w:rsidRDefault="004675CE" w:rsidP="004675CE">
            <w:pPr>
              <w:rPr>
                <w:rFonts w:ascii="Arial" w:hAnsi="Arial" w:cs="Arial"/>
                <w:b/>
                <w:bCs/>
                <w:color w:val="000000"/>
                <w:sz w:val="20"/>
                <w:szCs w:val="20"/>
              </w:rPr>
            </w:pPr>
            <w:r w:rsidRPr="009225A3">
              <w:rPr>
                <w:rFonts w:ascii="Arial" w:hAnsi="Arial" w:cs="Arial"/>
                <w:b/>
                <w:bCs/>
                <w:color w:val="000000"/>
                <w:sz w:val="20"/>
                <w:szCs w:val="20"/>
              </w:rPr>
              <w:t>29,290,736,000.00</w:t>
            </w:r>
          </w:p>
          <w:p w:rsidR="004675CE" w:rsidRPr="009225A3" w:rsidRDefault="004675CE" w:rsidP="004675CE">
            <w:pPr>
              <w:rPr>
                <w:rFonts w:ascii="Arial" w:hAnsi="Arial" w:cs="Arial"/>
                <w:sz w:val="20"/>
                <w:szCs w:val="20"/>
              </w:rPr>
            </w:pPr>
          </w:p>
        </w:tc>
        <w:tc>
          <w:tcPr>
            <w:tcW w:w="1885" w:type="dxa"/>
          </w:tcPr>
          <w:p w:rsidR="004675CE" w:rsidRPr="009225A3" w:rsidRDefault="004675CE" w:rsidP="004675CE">
            <w:pPr>
              <w:rPr>
                <w:rFonts w:ascii="Arial" w:hAnsi="Arial" w:cs="Arial"/>
                <w:b/>
                <w:color w:val="000000"/>
                <w:sz w:val="20"/>
                <w:szCs w:val="20"/>
              </w:rPr>
            </w:pPr>
            <w:r w:rsidRPr="009225A3">
              <w:rPr>
                <w:rFonts w:ascii="Arial" w:hAnsi="Arial" w:cs="Arial"/>
                <w:b/>
                <w:color w:val="000000"/>
                <w:sz w:val="20"/>
                <w:szCs w:val="20"/>
              </w:rPr>
              <w:t>66,260,418,948.00</w:t>
            </w:r>
          </w:p>
          <w:p w:rsidR="004675CE" w:rsidRPr="009225A3" w:rsidRDefault="004675CE" w:rsidP="004675CE">
            <w:pPr>
              <w:rPr>
                <w:rFonts w:ascii="Arial" w:hAnsi="Arial" w:cs="Arial"/>
                <w:b/>
                <w:color w:val="000000"/>
                <w:sz w:val="20"/>
                <w:szCs w:val="20"/>
              </w:rPr>
            </w:pPr>
          </w:p>
        </w:tc>
        <w:tc>
          <w:tcPr>
            <w:tcW w:w="2084" w:type="dxa"/>
          </w:tcPr>
          <w:p w:rsidR="004675CE" w:rsidRPr="009225A3" w:rsidRDefault="004675CE" w:rsidP="004675CE">
            <w:pPr>
              <w:rPr>
                <w:rFonts w:ascii="Arial" w:hAnsi="Arial" w:cs="Arial"/>
                <w:b/>
                <w:color w:val="000000"/>
                <w:sz w:val="20"/>
                <w:szCs w:val="20"/>
              </w:rPr>
            </w:pPr>
            <w:r w:rsidRPr="009225A3">
              <w:rPr>
                <w:rFonts w:ascii="Arial" w:hAnsi="Arial" w:cs="Arial"/>
                <w:b/>
                <w:color w:val="000000"/>
                <w:sz w:val="20"/>
                <w:szCs w:val="20"/>
              </w:rPr>
              <w:t>66,260,418,948.00</w:t>
            </w:r>
          </w:p>
          <w:p w:rsidR="004675CE" w:rsidRPr="009225A3" w:rsidRDefault="004675CE" w:rsidP="004675CE">
            <w:pPr>
              <w:rPr>
                <w:rFonts w:ascii="Arial" w:hAnsi="Arial" w:cs="Arial"/>
                <w:b/>
                <w:color w:val="000000"/>
                <w:sz w:val="20"/>
                <w:szCs w:val="20"/>
              </w:rPr>
            </w:pPr>
          </w:p>
        </w:tc>
      </w:tr>
      <w:tr w:rsidR="004675CE" w:rsidRPr="009225A3" w:rsidTr="00E213DA">
        <w:trPr>
          <w:trHeight w:hRule="exact" w:val="728"/>
          <w:jc w:val="center"/>
        </w:trPr>
        <w:tc>
          <w:tcPr>
            <w:tcW w:w="2689" w:type="dxa"/>
            <w:vAlign w:val="center"/>
          </w:tcPr>
          <w:p w:rsidR="004675CE" w:rsidRPr="009225A3" w:rsidRDefault="004675CE" w:rsidP="004675CE">
            <w:pPr>
              <w:pStyle w:val="ListParagraph"/>
              <w:numPr>
                <w:ilvl w:val="2"/>
                <w:numId w:val="6"/>
              </w:numPr>
              <w:tabs>
                <w:tab w:val="left" w:pos="171"/>
              </w:tabs>
              <w:ind w:left="171" w:hanging="171"/>
              <w:rPr>
                <w:rFonts w:ascii="Arial" w:hAnsi="Arial" w:cs="Arial"/>
                <w:sz w:val="20"/>
                <w:szCs w:val="20"/>
              </w:rPr>
            </w:pPr>
            <w:r w:rsidRPr="009225A3">
              <w:rPr>
                <w:rFonts w:ascii="Arial" w:hAnsi="Arial" w:cs="Arial"/>
                <w:sz w:val="20"/>
                <w:szCs w:val="20"/>
              </w:rPr>
              <w:t>Dana Bagi Hasil Pajak Dari Provinsi dan Pemerintah Daerah Lainnya</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6,500,000,000.00</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6,500,000,000.00</w:t>
            </w: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11,979,211,948.00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11,979,211,948.00</w:t>
            </w:r>
          </w:p>
          <w:p w:rsidR="004675CE" w:rsidRPr="009225A3" w:rsidRDefault="004675CE" w:rsidP="004675CE">
            <w:pPr>
              <w:rPr>
                <w:rFonts w:ascii="Arial" w:hAnsi="Arial" w:cs="Arial"/>
                <w:color w:val="000000"/>
                <w:sz w:val="20"/>
                <w:szCs w:val="20"/>
              </w:rPr>
            </w:pPr>
          </w:p>
        </w:tc>
      </w:tr>
      <w:tr w:rsidR="004675CE" w:rsidRPr="009225A3" w:rsidTr="00E213DA">
        <w:trPr>
          <w:trHeight w:hRule="exact" w:val="567"/>
          <w:jc w:val="center"/>
        </w:trPr>
        <w:tc>
          <w:tcPr>
            <w:tcW w:w="2689" w:type="dxa"/>
            <w:vAlign w:val="center"/>
          </w:tcPr>
          <w:p w:rsidR="004675CE" w:rsidRPr="009225A3" w:rsidRDefault="004675CE" w:rsidP="004675CE">
            <w:pPr>
              <w:pStyle w:val="ListParagraph"/>
              <w:numPr>
                <w:ilvl w:val="2"/>
                <w:numId w:val="6"/>
              </w:numPr>
              <w:tabs>
                <w:tab w:val="left" w:pos="171"/>
              </w:tabs>
              <w:ind w:left="171" w:hanging="142"/>
              <w:rPr>
                <w:rFonts w:ascii="Arial" w:hAnsi="Arial" w:cs="Arial"/>
                <w:sz w:val="20"/>
                <w:szCs w:val="20"/>
              </w:rPr>
            </w:pPr>
            <w:r w:rsidRPr="009225A3">
              <w:rPr>
                <w:rFonts w:ascii="Arial" w:hAnsi="Arial" w:cs="Arial"/>
                <w:sz w:val="20"/>
                <w:szCs w:val="20"/>
              </w:rPr>
              <w:t>Dana Penyesuaian dan Otonomi Khusus</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15,748,496,000.00</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22,790,736,000.00</w:t>
            </w:r>
          </w:p>
          <w:p w:rsidR="004675CE" w:rsidRPr="009225A3" w:rsidRDefault="004675CE" w:rsidP="004675CE">
            <w:pPr>
              <w:tabs>
                <w:tab w:val="left" w:pos="426"/>
              </w:tabs>
              <w:rPr>
                <w:rFonts w:ascii="Arial" w:hAnsi="Arial" w:cs="Arial"/>
                <w:sz w:val="20"/>
                <w:szCs w:val="20"/>
              </w:rPr>
            </w:pP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25,604,161,000.00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25,604,161,000.00</w:t>
            </w:r>
          </w:p>
          <w:p w:rsidR="004675CE" w:rsidRPr="009225A3" w:rsidRDefault="004675CE" w:rsidP="004675CE">
            <w:pPr>
              <w:rPr>
                <w:rFonts w:ascii="Arial" w:hAnsi="Arial" w:cs="Arial"/>
                <w:color w:val="000000"/>
                <w:sz w:val="20"/>
                <w:szCs w:val="20"/>
              </w:rPr>
            </w:pPr>
          </w:p>
        </w:tc>
      </w:tr>
      <w:tr w:rsidR="004675CE" w:rsidRPr="009225A3" w:rsidTr="00E213DA">
        <w:trPr>
          <w:trHeight w:hRule="exact" w:val="567"/>
          <w:jc w:val="center"/>
        </w:trPr>
        <w:tc>
          <w:tcPr>
            <w:tcW w:w="2689" w:type="dxa"/>
            <w:vAlign w:val="center"/>
          </w:tcPr>
          <w:p w:rsidR="004675CE" w:rsidRPr="009225A3" w:rsidRDefault="004675CE" w:rsidP="004675CE">
            <w:pPr>
              <w:pStyle w:val="ListParagraph"/>
              <w:numPr>
                <w:ilvl w:val="2"/>
                <w:numId w:val="6"/>
              </w:numPr>
              <w:tabs>
                <w:tab w:val="left" w:pos="171"/>
              </w:tabs>
              <w:ind w:hanging="1146"/>
              <w:rPr>
                <w:rFonts w:ascii="Arial" w:hAnsi="Arial" w:cs="Arial"/>
                <w:sz w:val="20"/>
                <w:szCs w:val="20"/>
              </w:rPr>
            </w:pPr>
            <w:r w:rsidRPr="009225A3">
              <w:rPr>
                <w:rFonts w:ascii="Arial" w:hAnsi="Arial" w:cs="Arial"/>
                <w:sz w:val="20"/>
                <w:szCs w:val="20"/>
              </w:rPr>
              <w:t>Belanja Pegawai</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w:t>
            </w: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28,677,046,000.00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28,677,046,000.00</w:t>
            </w:r>
          </w:p>
          <w:p w:rsidR="004675CE" w:rsidRPr="009225A3" w:rsidRDefault="004675CE" w:rsidP="004675CE">
            <w:pPr>
              <w:rPr>
                <w:rFonts w:ascii="Arial" w:hAnsi="Arial" w:cs="Arial"/>
                <w:color w:val="000000"/>
                <w:sz w:val="20"/>
                <w:szCs w:val="20"/>
              </w:rPr>
            </w:pPr>
          </w:p>
        </w:tc>
      </w:tr>
    </w:tbl>
    <w:p w:rsidR="00F14310" w:rsidRDefault="00F14310" w:rsidP="00F14310">
      <w:pPr>
        <w:spacing w:after="0" w:line="360" w:lineRule="auto"/>
        <w:jc w:val="both"/>
        <w:rPr>
          <w:rFonts w:ascii="Arial" w:hAnsi="Arial" w:cs="Arial"/>
          <w:sz w:val="20"/>
        </w:rPr>
      </w:pPr>
      <w:r w:rsidRPr="00F14310">
        <w:rPr>
          <w:rFonts w:ascii="Arial" w:hAnsi="Arial" w:cs="Arial"/>
          <w:sz w:val="20"/>
        </w:rPr>
        <w:t>Keterangan :</w:t>
      </w:r>
    </w:p>
    <w:p w:rsidR="009225A3" w:rsidRDefault="00F14310" w:rsidP="004675CE">
      <w:pPr>
        <w:tabs>
          <w:tab w:val="left" w:pos="7470"/>
        </w:tabs>
        <w:spacing w:after="0" w:line="360" w:lineRule="auto"/>
        <w:jc w:val="both"/>
        <w:rPr>
          <w:rFonts w:ascii="Arial" w:hAnsi="Arial" w:cs="Arial"/>
          <w:sz w:val="20"/>
        </w:rPr>
      </w:pPr>
      <w:r w:rsidRPr="00F14310">
        <w:rPr>
          <w:rFonts w:ascii="Arial" w:hAnsi="Arial" w:cs="Arial"/>
          <w:i/>
          <w:sz w:val="20"/>
        </w:rPr>
        <w:t>**)  Angka Prediksi Tahun Rencana</w:t>
      </w:r>
      <w:r w:rsidR="004675CE">
        <w:rPr>
          <w:rFonts w:ascii="Arial" w:hAnsi="Arial" w:cs="Arial"/>
          <w:i/>
          <w:sz w:val="20"/>
        </w:rPr>
        <w:tab/>
      </w:r>
    </w:p>
    <w:p w:rsidR="009225A3" w:rsidRPr="009225A3" w:rsidRDefault="009225A3" w:rsidP="009225A3">
      <w:pPr>
        <w:spacing w:after="0" w:line="360" w:lineRule="auto"/>
        <w:jc w:val="both"/>
        <w:rPr>
          <w:rFonts w:ascii="Arial" w:hAnsi="Arial" w:cs="Arial"/>
        </w:rPr>
      </w:pPr>
    </w:p>
    <w:p w:rsidR="009225A3" w:rsidRPr="0049448D" w:rsidRDefault="009225A3" w:rsidP="0049448D">
      <w:pPr>
        <w:spacing w:line="360" w:lineRule="auto"/>
        <w:ind w:firstLine="720"/>
        <w:jc w:val="both"/>
        <w:rPr>
          <w:rFonts w:ascii="Arial" w:hAnsi="Arial" w:cs="Arial"/>
          <w:b/>
          <w:color w:val="000000"/>
        </w:rPr>
      </w:pPr>
      <w:r w:rsidRPr="00D675AD">
        <w:rPr>
          <w:rFonts w:ascii="Arial" w:hAnsi="Arial" w:cs="Arial"/>
        </w:rPr>
        <w:t xml:space="preserve">Lain-lain pendapatan yang sah untuk prediksi tahun 2016 akan mengalami kenaikan sebesar </w:t>
      </w:r>
      <w:r w:rsidR="00D675AD" w:rsidRPr="00D675AD">
        <w:rPr>
          <w:rFonts w:ascii="Arial" w:hAnsi="Arial" w:cs="Arial"/>
        </w:rPr>
        <w:t xml:space="preserve">60,03 % dari  </w:t>
      </w:r>
      <w:r w:rsidR="00D675AD" w:rsidRPr="00D675AD">
        <w:rPr>
          <w:rFonts w:ascii="Arial" w:hAnsi="Arial" w:cs="Arial"/>
          <w:color w:val="000000"/>
        </w:rPr>
        <w:t>41,405,476,948.00 pada tahun 2015  menjadi 66,260,418,948.00</w:t>
      </w:r>
      <w:r w:rsidR="00D675AD">
        <w:rPr>
          <w:rFonts w:ascii="Arial" w:hAnsi="Arial" w:cs="Arial"/>
          <w:color w:val="000000"/>
        </w:rPr>
        <w:t xml:space="preserve"> di tahun rencana, </w:t>
      </w:r>
      <w:r w:rsidR="0049448D">
        <w:rPr>
          <w:rFonts w:ascii="Arial" w:hAnsi="Arial" w:cs="Arial"/>
          <w:color w:val="000000"/>
        </w:rPr>
        <w:t>kenaikan di prediksi bersumber dari Belanja Pegawai serta dar dana Penyesuaian dan Otonomi Khusus.</w:t>
      </w:r>
    </w:p>
    <w:p w:rsidR="000371A0" w:rsidRPr="00E02496" w:rsidRDefault="000371A0" w:rsidP="00816A96">
      <w:pPr>
        <w:pStyle w:val="ListParagraph"/>
        <w:numPr>
          <w:ilvl w:val="0"/>
          <w:numId w:val="25"/>
        </w:numPr>
        <w:spacing w:after="0" w:line="360" w:lineRule="auto"/>
        <w:ind w:left="720" w:hanging="720"/>
        <w:jc w:val="both"/>
        <w:rPr>
          <w:rFonts w:ascii="Arial" w:hAnsi="Arial" w:cs="Arial"/>
        </w:rPr>
      </w:pPr>
      <w:r w:rsidRPr="00E02496">
        <w:rPr>
          <w:rFonts w:ascii="Arial" w:hAnsi="Arial" w:cs="Arial"/>
        </w:rPr>
        <w:t>Belanja Daerah</w:t>
      </w:r>
    </w:p>
    <w:p w:rsidR="000371A0" w:rsidRPr="00E02496" w:rsidRDefault="000371A0" w:rsidP="00816A96">
      <w:pPr>
        <w:pStyle w:val="ListParagraph"/>
        <w:numPr>
          <w:ilvl w:val="3"/>
          <w:numId w:val="14"/>
        </w:numPr>
        <w:spacing w:after="0" w:line="360" w:lineRule="auto"/>
        <w:ind w:left="1080"/>
        <w:jc w:val="both"/>
        <w:rPr>
          <w:rFonts w:ascii="Arial" w:hAnsi="Arial" w:cs="Arial"/>
        </w:rPr>
      </w:pPr>
      <w:r w:rsidRPr="00E02496">
        <w:rPr>
          <w:rFonts w:ascii="Arial" w:hAnsi="Arial" w:cs="Arial"/>
        </w:rPr>
        <w:t>Belanja Tidak Langsung</w:t>
      </w:r>
    </w:p>
    <w:p w:rsidR="000371A0" w:rsidRDefault="000371A0" w:rsidP="000371A0">
      <w:pPr>
        <w:pStyle w:val="ListParagraph"/>
        <w:spacing w:after="0" w:line="360" w:lineRule="auto"/>
        <w:ind w:left="1080"/>
        <w:jc w:val="both"/>
        <w:rPr>
          <w:rFonts w:ascii="Arial" w:hAnsi="Arial" w:cs="Arial"/>
        </w:rPr>
      </w:pPr>
      <w:r w:rsidRPr="00E02496">
        <w:rPr>
          <w:rFonts w:ascii="Arial" w:hAnsi="Arial" w:cs="Arial"/>
        </w:rPr>
        <w:t>Belanja Tidak Langsung ditekankan seefisien mungkin guna mencukupi kebutuhan riil penyelenggaraan pemerintahan dan pelayanan umum kepada masyarakat :</w:t>
      </w:r>
    </w:p>
    <w:p w:rsidR="00CA2C24" w:rsidRDefault="00CA2C24" w:rsidP="000371A0">
      <w:pPr>
        <w:pStyle w:val="ListParagraph"/>
        <w:spacing w:after="0" w:line="360" w:lineRule="auto"/>
        <w:ind w:left="1080"/>
        <w:jc w:val="both"/>
        <w:rPr>
          <w:rFonts w:ascii="Arial" w:hAnsi="Arial" w:cs="Arial"/>
        </w:rPr>
      </w:pPr>
    </w:p>
    <w:p w:rsidR="00CA2C24" w:rsidRPr="00E02496" w:rsidRDefault="00CA2C24" w:rsidP="000371A0">
      <w:pPr>
        <w:pStyle w:val="ListParagraph"/>
        <w:spacing w:after="0" w:line="360" w:lineRule="auto"/>
        <w:ind w:left="1080"/>
        <w:jc w:val="both"/>
        <w:rPr>
          <w:rFonts w:ascii="Arial" w:hAnsi="Arial" w:cs="Arial"/>
        </w:rPr>
      </w:pP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lastRenderedPageBreak/>
        <w:t>Belanja Pegawai</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Gaji dan tunjangan pegawai dihitung dengan memperhatikan ketambahan pegawai rekruitmen CPNS tahun 2014, kenaikan gaji pokok ditambah accres 2,5% untuk mengantisipasi adanya kenaikan gaji berkala, kenaikan pangkat dan tunjangan keluarga.</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Tambahan penghasilan PNS berdasarkan jumlah PNS dan CPNS hasil rekruitmen tahun 2014.</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Pemberian tambahan penghasilan bagi guru PNSD/CPNSD (belum bersertifikasi) dan tunjangan profesi bagi guru PNSD yang telah bersertifikasi disesuaikan dengan ketentuan peraturan perundang-undangan yang berlaku.</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Penganggaran belanja gaji dan tunjangan Kepala Daerah dan Wakil Kepala Daerah serta biaya penunjang operasional Kepala Daerah dan Wakil Kepala Daerah berpedoman pada Peraturan Pemerintah Nomor 109 Tahun 2000.</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Penganggaran belanja Pimpinan dan Anggota DPRD berpedoman pada Peraturan Pemerintah Nomor 24 Tahun 2004 beserta perubahan-perubahannya sebagaimana telah diubah terakhir kali dengan Peraturan Pemerintah nomor 21 Tahun 2007 serta Peraturan Menteri Dalam Negeri Nomor 21 Tahun 2007.</w:t>
      </w:r>
    </w:p>
    <w:p w:rsidR="000371A0"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Pemberian insentif atas pemungutan pajak dan retribusi daerah diberikan sesuai dengan ketentuan Peraturan Pemerintah Nomor 69 Tahun 2010 tentang tata cara pemberian dan pemanfaatan insentif pemungutan pajak</w:t>
      </w:r>
      <w:r w:rsidR="00D66E88">
        <w:rPr>
          <w:rFonts w:ascii="Arial" w:hAnsi="Arial" w:cs="Arial"/>
        </w:rPr>
        <w:t xml:space="preserve"> </w:t>
      </w:r>
      <w:r w:rsidRPr="00E02496">
        <w:rPr>
          <w:rFonts w:ascii="Arial" w:hAnsi="Arial" w:cs="Arial"/>
        </w:rPr>
        <w:t>daerah dan retribusi daerah.</w:t>
      </w:r>
    </w:p>
    <w:p w:rsidR="000304B2" w:rsidRPr="00E02496" w:rsidRDefault="000304B2" w:rsidP="000304B2">
      <w:pPr>
        <w:pStyle w:val="ListParagraph"/>
        <w:spacing w:after="0" w:line="360" w:lineRule="auto"/>
        <w:ind w:left="1890"/>
        <w:jc w:val="both"/>
        <w:rPr>
          <w:rFonts w:ascii="Arial" w:hAnsi="Arial" w:cs="Arial"/>
        </w:rPr>
      </w:pP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Bunga</w:t>
      </w:r>
    </w:p>
    <w:p w:rsidR="000371A0" w:rsidRPr="00E02496" w:rsidRDefault="000371A0" w:rsidP="000371A0">
      <w:pPr>
        <w:pStyle w:val="ListParagraph"/>
        <w:spacing w:after="0" w:line="360" w:lineRule="auto"/>
        <w:ind w:left="1440"/>
        <w:jc w:val="both"/>
        <w:rPr>
          <w:rFonts w:ascii="Arial" w:hAnsi="Arial" w:cs="Arial"/>
        </w:rPr>
      </w:pPr>
      <w:r w:rsidRPr="00E02496">
        <w:rPr>
          <w:rFonts w:ascii="Arial" w:hAnsi="Arial" w:cs="Arial"/>
        </w:rPr>
        <w:t>Belanja bunga diutamakan untuk pembayaran bunga utang yang jatuh tempo pada tahun 201</w:t>
      </w:r>
      <w:r w:rsidR="003A59FF">
        <w:rPr>
          <w:rFonts w:ascii="Arial" w:hAnsi="Arial" w:cs="Arial"/>
        </w:rPr>
        <w:t>5</w:t>
      </w:r>
      <w:r w:rsidRPr="00E02496">
        <w:rPr>
          <w:rFonts w:ascii="Arial" w:hAnsi="Arial" w:cs="Arial"/>
        </w:rPr>
        <w:t>, termasuk tunggakan tahun-tahun sebelumnya beserta biaya administrasi dan denda-dendanya.</w:t>
      </w: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hibah, bantuan sosial dan bantuan keuangan</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Belanja hibah dan Bantuan Sosial disesuaikan dengan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w:t>
      </w:r>
      <w:r w:rsidR="00D66E88">
        <w:rPr>
          <w:rFonts w:ascii="Arial" w:hAnsi="Arial" w:cs="Arial"/>
        </w:rPr>
        <w:t>berian Hibah dan Bantuan Sosial serta Surat Edaran Menteri Dalam Negeri Nomor 900/4627/SJ tentang penajaman kententuan pasal 298 ayat (5) Undang- Undang Nomor 23 tahun 2014 tentang Pemerintahan Daerah</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lastRenderedPageBreak/>
        <w:t>Hibah diberikan dalam bentuk uang/barang atau jasa kepada pemerintah atau pemerintah daerah lainnya, perusahaan daerah, masyarakat dan organisasi kemasyarakatan, yang secara spesifik telah ditetapkan peruntukannya, bersifat tidak wajib dan tidak mengikat, serta tidak secara terus menerus yang bertujuan untuk menunjang penyelenggaraan urusan pemerintah daerah.</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Bantuan sosial diberikan dalam bentuk uang/barang kepada individu, keluarga, kelompok dan/atau masyarakat yang sifatnya tidak secara terus menerus dan selektif yang bertujuan untuk melindungi dari kemungkinan terjadinya resiko sosial.</w:t>
      </w:r>
    </w:p>
    <w:p w:rsidR="000371A0"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Besaran penganggaran, pelaksanaan dan pertanggungjawaban bantuan keuangan kepada partai politik berpedoman pada peraturan perundang-undangan di bidang bantuan keuangan kepada partai politik.</w:t>
      </w: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Tidak Terduga</w:t>
      </w:r>
    </w:p>
    <w:p w:rsidR="000371A0" w:rsidRPr="00E02496" w:rsidRDefault="000371A0" w:rsidP="000371A0">
      <w:pPr>
        <w:pStyle w:val="ListParagraph"/>
        <w:spacing w:after="0" w:line="360" w:lineRule="auto"/>
        <w:ind w:left="1440"/>
        <w:jc w:val="both"/>
        <w:rPr>
          <w:rFonts w:ascii="Arial" w:hAnsi="Arial" w:cs="Arial"/>
        </w:rPr>
      </w:pPr>
      <w:r w:rsidRPr="00E02496">
        <w:rPr>
          <w:rFonts w:ascii="Arial" w:hAnsi="Arial" w:cs="Arial"/>
        </w:rPr>
        <w:t>Belanja tidak terduga dianggarkan untuk kegiatan yang sifatnya tidak biasa atau tidak diharapkan berulang yang tidak diperkirakan sebelumnya, termasuk pengembalian atas kelebihan penerimaan daerah tahun-tahun sebelumnya yang telah ditutup. Adapun kriteria tidak biasa sebagaimana dimaksud adalah tanggap darurat dalam rangka pencegahan ganguan terhadap stabilitas penyelenggaraan pemerintahan demi terciptanya keamanan, ketentraman dan ketertiban masyarakat seperti bencana alam dan bencana sosial.</w:t>
      </w:r>
    </w:p>
    <w:p w:rsidR="000371A0" w:rsidRPr="00E02496" w:rsidRDefault="000371A0" w:rsidP="000371A0">
      <w:pPr>
        <w:pStyle w:val="ListParagraph"/>
        <w:spacing w:after="0" w:line="360" w:lineRule="auto"/>
        <w:ind w:left="1620"/>
        <w:jc w:val="both"/>
        <w:rPr>
          <w:rFonts w:ascii="Arial" w:hAnsi="Arial" w:cs="Arial"/>
        </w:rPr>
      </w:pPr>
    </w:p>
    <w:p w:rsidR="000371A0" w:rsidRPr="00E02496" w:rsidRDefault="000371A0" w:rsidP="00816A96">
      <w:pPr>
        <w:pStyle w:val="ListParagraph"/>
        <w:numPr>
          <w:ilvl w:val="3"/>
          <w:numId w:val="14"/>
        </w:numPr>
        <w:spacing w:after="0" w:line="360" w:lineRule="auto"/>
        <w:ind w:left="900"/>
        <w:jc w:val="both"/>
        <w:rPr>
          <w:rFonts w:ascii="Arial" w:hAnsi="Arial" w:cs="Arial"/>
        </w:rPr>
      </w:pPr>
      <w:r w:rsidRPr="00E02496">
        <w:rPr>
          <w:rFonts w:ascii="Arial" w:hAnsi="Arial" w:cs="Arial"/>
        </w:rPr>
        <w:t xml:space="preserve">Belanja Langsung </w:t>
      </w:r>
    </w:p>
    <w:p w:rsidR="000371A0" w:rsidRPr="00E02496" w:rsidRDefault="000371A0" w:rsidP="000371A0">
      <w:pPr>
        <w:spacing w:after="0" w:line="360" w:lineRule="auto"/>
        <w:ind w:left="900"/>
        <w:jc w:val="both"/>
        <w:rPr>
          <w:rFonts w:ascii="Arial" w:hAnsi="Arial" w:cs="Arial"/>
        </w:rPr>
      </w:pPr>
      <w:r w:rsidRPr="00E02496">
        <w:rPr>
          <w:rFonts w:ascii="Arial" w:hAnsi="Arial" w:cs="Arial"/>
        </w:rPr>
        <w:t>Dalam merancang anggaran kegiatan belanja langsung memperhatikan prioritas penganggaran, target kinerja, proporsional anggarannya, rencana pola pelaksanaannya dengan memperhatikan ketentuan yang berlaku ;</w:t>
      </w: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pegawai</w:t>
      </w:r>
    </w:p>
    <w:p w:rsidR="000371A0" w:rsidRPr="00E02496" w:rsidRDefault="000371A0" w:rsidP="00816A96">
      <w:pPr>
        <w:pStyle w:val="ListParagraph"/>
        <w:numPr>
          <w:ilvl w:val="4"/>
          <w:numId w:val="15"/>
        </w:numPr>
        <w:spacing w:after="0" w:line="360" w:lineRule="auto"/>
        <w:ind w:left="1620"/>
        <w:jc w:val="both"/>
        <w:rPr>
          <w:rFonts w:ascii="Arial" w:hAnsi="Arial" w:cs="Arial"/>
        </w:rPr>
      </w:pPr>
      <w:r w:rsidRPr="00E02496">
        <w:rPr>
          <w:rFonts w:ascii="Arial" w:hAnsi="Arial" w:cs="Arial"/>
        </w:rPr>
        <w:t>Pemberian honorarium bagi pegawai dalam rangka pelaksanaan program dan kegiatan mempertimbangkan asas efisiensi, kepatutan dan kewajaran serta pemerataan penerimaan penghasilan yang besarnya berpedoman pada standarisasi satuan harga.</w:t>
      </w:r>
    </w:p>
    <w:p w:rsidR="000371A0" w:rsidRPr="00E02496" w:rsidRDefault="000371A0" w:rsidP="00816A96">
      <w:pPr>
        <w:pStyle w:val="ListParagraph"/>
        <w:numPr>
          <w:ilvl w:val="4"/>
          <w:numId w:val="15"/>
        </w:numPr>
        <w:spacing w:after="0" w:line="360" w:lineRule="auto"/>
        <w:ind w:left="1620"/>
        <w:jc w:val="both"/>
        <w:rPr>
          <w:rFonts w:ascii="Arial" w:hAnsi="Arial" w:cs="Arial"/>
        </w:rPr>
      </w:pPr>
      <w:r w:rsidRPr="00E02496">
        <w:rPr>
          <w:rFonts w:ascii="Arial" w:hAnsi="Arial" w:cs="Arial"/>
        </w:rPr>
        <w:t>Pemberian upah/honor Tenaga Harian Lepas (THL) atau Pegawai Tidak Tetap (PTT) berpedoman pada ketentuan yang berlaku dan diatur lebih lanjut dengan keputusan kepala daerah.</w:t>
      </w: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Barang dan Jasa</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Belanja barang dan jasa digunakan untuk menganggarkan pengadaan barang dan jasa yang nilai manfaatnya kurang dari 12 (dua belas) bulan dan tidak menambah nilai aset/modal.</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lastRenderedPageBreak/>
        <w:t>Pengadaan barang yang dialokasikan pada belanja barang dan jasa adalah pengadaan barang yang mempunyai nilai persatuan barang/per unit kurang dari Rp. 1.000.000,00 serta pengeluaran untuk gedung dan bangunan yang mempunyai nilai kurang dari Rp. 10.000.000,00. Dikecualikan untuk pengeluaran belanja tanah, jalan/irigasi/jaringan dan aset tetap lainnya berupa koleksi buku perpustakaan dan barang bercorak kesenian tetap dialokasikan pada belanja modal.</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t>Pelayanan jasa yang dilaksanakan secara outsourcing dikriteriakan sebagai jasa dari pihak ketiga. Anggarannya tidak dialokasikan pada belanja pegawai tetapi pada belanja barang dan jasa, diantaranya:</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kebersihan/cleaning service/petugas sampah;</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pengemudi;</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pertukangan;</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dengan keahlian khusus (tenaga listrik, paramedis, dan tenaga Teknologi Informasi/Komputer);</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t>Penganggaran belanja modal yang akan diserahkan kepemilikannya kepada pihak ketiga/masyarakat pada tahun anggaran berkenaan, dialokasikan pada belanja barang dan jasa.</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pendukung proses pengadaan barang/jasa dalam rangka memperoleh barang habis pakai/jasa/pemeliharaan tidak dikapitalisasi pada nilai belanja tersebut.</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pemeliharaan wajib dianggarkan untuk mempertahankan standar pelayanan dan usia pakai sarana dan prasarana yang dioperasikan atau telah dibangun.</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Anggaran belanja pemeliharaan yang dilaksanakan secara swakelola dirinci sesuai kebutuhan belanja, yaitu untuk upah pada kode rekening jasa pertukangan dan untuk material pada kode rekening bahan/material. Sedangkan pemeliharaan yang akan dilaksanakan secara kontraktual dialokasikan pada kode rekening belanja pemeliharaan.</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pemeliharaan yang dialokasikan pada belanja pemeliharaan dapat bersifat standby, dimana dalam penggunaannya harus diawali survey untuk menentukan besaran RAB guna penentuan nilai paket pengadaannya.</w:t>
      </w:r>
    </w:p>
    <w:p w:rsidR="000371A0" w:rsidRPr="00E02496" w:rsidRDefault="000371A0" w:rsidP="000371A0">
      <w:pPr>
        <w:pStyle w:val="ListParagraph"/>
        <w:spacing w:after="0" w:line="360" w:lineRule="auto"/>
        <w:ind w:left="1620"/>
        <w:jc w:val="both"/>
        <w:rPr>
          <w:rFonts w:ascii="Arial" w:hAnsi="Arial" w:cs="Arial"/>
        </w:rPr>
      </w:pP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Modal</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Belanja modal digunakan untuk menganggarkan pengadaan asset tetap berwujud yang mempunyai nilai manfaat lebih dari 12 (dua belas) bulan</w:t>
      </w:r>
      <w:r w:rsidR="00731E61">
        <w:rPr>
          <w:rFonts w:ascii="Arial" w:hAnsi="Arial" w:cs="Arial"/>
        </w:rPr>
        <w:t xml:space="preserve"> dan </w:t>
      </w:r>
      <w:r w:rsidR="00731E61">
        <w:rPr>
          <w:rFonts w:ascii="Arial" w:hAnsi="Arial" w:cs="Arial"/>
        </w:rPr>
        <w:lastRenderedPageBreak/>
        <w:t xml:space="preserve">menambah nilai aset/modal serta sesuai dengan kebijakan </w:t>
      </w:r>
      <w:r w:rsidR="00311B73">
        <w:rPr>
          <w:rFonts w:ascii="Arial" w:hAnsi="Arial" w:cs="Arial"/>
        </w:rPr>
        <w:t xml:space="preserve">Akuntansi </w:t>
      </w:r>
      <w:r w:rsidR="00731E61">
        <w:rPr>
          <w:rFonts w:ascii="Arial" w:hAnsi="Arial" w:cs="Arial"/>
        </w:rPr>
        <w:t>Pemerintah Daerah</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Anggaran belanja modal adalah sebesar harga beli/bangunan asset ditambah seluruh belanja yang terkait dengan pengadaan/pembangunan aset sampai aset tersebut siap digunakan (dikapitalisasi).</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Anggaran belanja pemeliharaan yang dilaksanakan secara swakelola dirinci sesuai kebutuhan belanja, yaitu untuk upah pada kode rekening jasa pertukangan dan untuk material pada kode rekening bahan/material. Sedangkan pemeliharaan yang akan dilaksanakan secara kontraktual dialokasikan pada kode rekening belanja pemeliharaan.</w:t>
      </w:r>
    </w:p>
    <w:p w:rsidR="000371A0" w:rsidRPr="00E02496" w:rsidRDefault="000371A0" w:rsidP="00816A96">
      <w:pPr>
        <w:pStyle w:val="ListParagraph"/>
        <w:numPr>
          <w:ilvl w:val="0"/>
          <w:numId w:val="19"/>
        </w:numPr>
        <w:spacing w:after="0" w:line="360" w:lineRule="auto"/>
        <w:ind w:left="1620"/>
        <w:jc w:val="both"/>
        <w:rPr>
          <w:rFonts w:ascii="Arial" w:hAnsi="Arial" w:cs="Arial"/>
        </w:rPr>
      </w:pPr>
      <w:r w:rsidRPr="00E02496">
        <w:rPr>
          <w:rFonts w:ascii="Arial" w:hAnsi="Arial" w:cs="Arial"/>
        </w:rPr>
        <w:t>Biaya yang dikapitalisasi dalam nilai belanja modal tersebut, antara lain:</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 xml:space="preserve">Honor panitia/pejabat pengadaan, pejabat pembuat komitmen, PPTK, PTK, PPP, direksi lapangan, tim survey, tim teknis, tim administrasi. </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ATK, dokumentasi, pengumuman lelang, penggandaan, makan minum rapat.</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perjalanan dinas dalam rangka proses pengadaan.</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konsultan perencana dan konsultan pengawas.</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pemindahan sementara.</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penghapusan aset. Apabila dalam pelaksanaan pembangunan gedung/bangunan/kontruksi diperlukan adanya biaya penghapusan aset, maka wajib dialokasikan anggarannya oleh SKPD yang melaksanakan kegiatan dan dikapitalisasi dalam nilai belanja modal.</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pengosongan lahan yang akan dibangun gedung/aset.</w:t>
      </w:r>
    </w:p>
    <w:p w:rsidR="000371A0"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peresmian tidak dapat dikapitalisasi.</w:t>
      </w:r>
    </w:p>
    <w:p w:rsidR="000304B2" w:rsidRDefault="000304B2" w:rsidP="000304B2">
      <w:pPr>
        <w:pStyle w:val="ListParagraph"/>
        <w:spacing w:after="0" w:line="360" w:lineRule="auto"/>
        <w:ind w:left="1980"/>
        <w:jc w:val="both"/>
        <w:rPr>
          <w:rFonts w:ascii="Arial" w:hAnsi="Arial" w:cs="Arial"/>
        </w:rPr>
      </w:pPr>
    </w:p>
    <w:p w:rsidR="000304B2" w:rsidRPr="000304B2" w:rsidRDefault="000304B2" w:rsidP="004B6E5A">
      <w:pPr>
        <w:spacing w:after="0" w:line="360" w:lineRule="auto"/>
        <w:ind w:firstLine="567"/>
        <w:jc w:val="both"/>
        <w:rPr>
          <w:rFonts w:ascii="Arial" w:hAnsi="Arial" w:cs="Arial"/>
        </w:rPr>
      </w:pPr>
      <w:r>
        <w:rPr>
          <w:rFonts w:ascii="Arial" w:hAnsi="Arial" w:cs="Arial"/>
        </w:rPr>
        <w:t>Pada tahun 2015, perbandingan antara belanja langsung dan belanja tidak langsung masih berkisara antara 52%  belanja langsung dan 48 % belanja tidak langsung, belanja tidak langsung sebesar Rp. 248,072,727,987,42 dan belanja langsung Rp. 270,490,733,577</w:t>
      </w:r>
    </w:p>
    <w:p w:rsidR="000371A0" w:rsidRPr="00E02496" w:rsidRDefault="000371A0" w:rsidP="000371A0">
      <w:pPr>
        <w:pStyle w:val="ListParagraph"/>
        <w:spacing w:after="0" w:line="360" w:lineRule="auto"/>
        <w:ind w:left="1980"/>
        <w:jc w:val="both"/>
        <w:rPr>
          <w:rFonts w:ascii="Arial" w:hAnsi="Arial" w:cs="Arial"/>
        </w:rPr>
      </w:pPr>
    </w:p>
    <w:p w:rsidR="000371A0" w:rsidRPr="00E02496" w:rsidRDefault="000371A0" w:rsidP="00816A96">
      <w:pPr>
        <w:pStyle w:val="ListParagraph"/>
        <w:numPr>
          <w:ilvl w:val="0"/>
          <w:numId w:val="25"/>
        </w:numPr>
        <w:spacing w:after="0" w:line="360" w:lineRule="auto"/>
        <w:ind w:left="540" w:hanging="540"/>
        <w:jc w:val="both"/>
        <w:rPr>
          <w:rFonts w:ascii="Arial" w:hAnsi="Arial" w:cs="Arial"/>
        </w:rPr>
      </w:pPr>
      <w:r w:rsidRPr="00E02496">
        <w:rPr>
          <w:rFonts w:ascii="Arial" w:hAnsi="Arial" w:cs="Arial"/>
        </w:rPr>
        <w:t>Pembiayaan Daerah</w:t>
      </w:r>
    </w:p>
    <w:p w:rsidR="000371A0" w:rsidRPr="00E02496" w:rsidRDefault="000371A0" w:rsidP="000371A0">
      <w:pPr>
        <w:pStyle w:val="ListParagraph"/>
        <w:spacing w:after="0" w:line="360" w:lineRule="auto"/>
        <w:ind w:left="540"/>
        <w:jc w:val="both"/>
        <w:rPr>
          <w:rFonts w:ascii="Arial" w:hAnsi="Arial" w:cs="Arial"/>
        </w:rPr>
      </w:pPr>
      <w:r w:rsidRPr="00E02496">
        <w:rPr>
          <w:rFonts w:ascii="Arial" w:hAnsi="Arial" w:cs="Arial"/>
        </w:rPr>
        <w:t>Secara rinci kebijakan pembiayaan Kabupaten Bolaang Mongondow Utara</w:t>
      </w:r>
      <w:r w:rsidR="003A59FF">
        <w:rPr>
          <w:rFonts w:ascii="Arial" w:hAnsi="Arial" w:cs="Arial"/>
        </w:rPr>
        <w:t xml:space="preserve"> tahun 2016</w:t>
      </w:r>
      <w:r w:rsidRPr="00E02496">
        <w:rPr>
          <w:rFonts w:ascii="Arial" w:hAnsi="Arial" w:cs="Arial"/>
        </w:rPr>
        <w:t xml:space="preserve"> adalah sebagai berikut :</w:t>
      </w:r>
    </w:p>
    <w:p w:rsidR="000371A0" w:rsidRPr="00E02496" w:rsidRDefault="000371A0" w:rsidP="000371A0">
      <w:pPr>
        <w:pStyle w:val="ListParagraph"/>
        <w:spacing w:after="0" w:line="360" w:lineRule="auto"/>
        <w:ind w:left="540"/>
        <w:jc w:val="both"/>
        <w:rPr>
          <w:rFonts w:ascii="Arial" w:hAnsi="Arial" w:cs="Arial"/>
        </w:rPr>
      </w:pPr>
    </w:p>
    <w:p w:rsidR="000371A0" w:rsidRPr="00E02496" w:rsidRDefault="000371A0" w:rsidP="00816A96">
      <w:pPr>
        <w:pStyle w:val="ListParagraph"/>
        <w:numPr>
          <w:ilvl w:val="2"/>
          <w:numId w:val="12"/>
        </w:numPr>
        <w:spacing w:after="0" w:line="360" w:lineRule="auto"/>
        <w:ind w:left="900"/>
        <w:jc w:val="both"/>
        <w:rPr>
          <w:rFonts w:ascii="Arial" w:hAnsi="Arial" w:cs="Arial"/>
        </w:rPr>
      </w:pPr>
      <w:r w:rsidRPr="00E02496">
        <w:rPr>
          <w:rFonts w:ascii="Arial" w:hAnsi="Arial" w:cs="Arial"/>
        </w:rPr>
        <w:t>Penerimaan Pembiayaan</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t>Penerimaan dari Sisa Lebih Perhitungan Anggaran Tahun Lalu (SiLPA) dihitung hanya menampung sisa anggaran dari kegiatan yang tidak dapat terserap anggarannya;</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lastRenderedPageBreak/>
        <w:t>Penerimaan dari pinjaman daerah tidak dianggarkan pada Tahun 201</w:t>
      </w:r>
      <w:r w:rsidR="003A59FF">
        <w:rPr>
          <w:rFonts w:ascii="Arial" w:hAnsi="Arial" w:cs="Arial"/>
        </w:rPr>
        <w:t>6</w:t>
      </w:r>
      <w:r w:rsidRPr="00E02496">
        <w:rPr>
          <w:rFonts w:ascii="Arial" w:hAnsi="Arial" w:cs="Arial"/>
        </w:rPr>
        <w:t>;</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t>Penerimaan pihak ketiga dari Uang Jasa Bongkar direncanakan sesuai perkembangan perizinan reklame;</w:t>
      </w:r>
    </w:p>
    <w:p w:rsidR="000371A0" w:rsidRPr="00E02496" w:rsidRDefault="000371A0" w:rsidP="000371A0">
      <w:pPr>
        <w:pStyle w:val="ListParagraph"/>
        <w:spacing w:after="0" w:line="360" w:lineRule="auto"/>
        <w:ind w:left="900"/>
        <w:jc w:val="both"/>
        <w:rPr>
          <w:rFonts w:ascii="Arial" w:hAnsi="Arial" w:cs="Arial"/>
        </w:rPr>
      </w:pPr>
    </w:p>
    <w:p w:rsidR="000371A0" w:rsidRPr="00E02496" w:rsidRDefault="000371A0" w:rsidP="00816A96">
      <w:pPr>
        <w:pStyle w:val="ListParagraph"/>
        <w:numPr>
          <w:ilvl w:val="2"/>
          <w:numId w:val="12"/>
        </w:numPr>
        <w:spacing w:after="0" w:line="360" w:lineRule="auto"/>
        <w:ind w:left="900"/>
        <w:jc w:val="both"/>
        <w:rPr>
          <w:rFonts w:ascii="Arial" w:hAnsi="Arial" w:cs="Arial"/>
        </w:rPr>
      </w:pPr>
      <w:r w:rsidRPr="00E02496">
        <w:rPr>
          <w:rFonts w:ascii="Arial" w:hAnsi="Arial" w:cs="Arial"/>
        </w:rPr>
        <w:t>Pengeluaran Pembiayaan</w:t>
      </w:r>
    </w:p>
    <w:p w:rsidR="000371A0" w:rsidRPr="00E02496"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Penyertaan modal kepada perusahaan daerah dialokasikan berpedoman pada peraturan daerah atau ketentuan lain yang mengatur mengenai penyertaan modal ;</w:t>
      </w:r>
    </w:p>
    <w:p w:rsidR="000371A0" w:rsidRPr="00E02496"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 xml:space="preserve">Pembayaran utang pokok diprioritaskan pada pembayaran utang pokok </w:t>
      </w:r>
      <w:r w:rsidR="00731E61">
        <w:rPr>
          <w:rFonts w:ascii="Arial" w:hAnsi="Arial" w:cs="Arial"/>
        </w:rPr>
        <w:t>yang jatuh tempo pada tahun 2015</w:t>
      </w:r>
      <w:r w:rsidRPr="00E02496">
        <w:rPr>
          <w:rFonts w:ascii="Arial" w:hAnsi="Arial" w:cs="Arial"/>
        </w:rPr>
        <w:t xml:space="preserve"> serta tunggakan tahun-tahun sebelumnya ;</w:t>
      </w:r>
    </w:p>
    <w:p w:rsidR="000371A0"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Pengembalian pihak ketiga merupakan pengembalian atas jaminan Uang Jasa Bongkar reklame.</w:t>
      </w:r>
    </w:p>
    <w:p w:rsidR="003A59FF" w:rsidRDefault="003A59FF">
      <w:pPr>
        <w:rPr>
          <w:rFonts w:ascii="Arial" w:hAnsi="Arial" w:cs="Arial"/>
          <w:b/>
        </w:rPr>
      </w:pPr>
      <w:r>
        <w:rPr>
          <w:rFonts w:ascii="Arial" w:hAnsi="Arial" w:cs="Arial"/>
          <w:b/>
        </w:rPr>
        <w:br w:type="page"/>
      </w:r>
    </w:p>
    <w:p w:rsidR="005F2A37" w:rsidRPr="00E02496" w:rsidRDefault="005F2A37" w:rsidP="005F2A37">
      <w:pPr>
        <w:spacing w:after="0" w:line="360" w:lineRule="auto"/>
        <w:jc w:val="center"/>
        <w:rPr>
          <w:rFonts w:ascii="Arial" w:hAnsi="Arial" w:cs="Arial"/>
          <w:b/>
        </w:rPr>
      </w:pPr>
      <w:r w:rsidRPr="00E02496">
        <w:rPr>
          <w:rFonts w:ascii="Arial" w:hAnsi="Arial" w:cs="Arial"/>
          <w:b/>
        </w:rPr>
        <w:lastRenderedPageBreak/>
        <w:t>BAB V</w:t>
      </w:r>
    </w:p>
    <w:p w:rsidR="00FA290F" w:rsidRPr="00E02496" w:rsidRDefault="005F2A37" w:rsidP="005F2A37">
      <w:pPr>
        <w:pStyle w:val="ListParagraph"/>
        <w:spacing w:after="0" w:line="360" w:lineRule="auto"/>
        <w:ind w:left="0" w:hanging="11"/>
        <w:jc w:val="center"/>
        <w:rPr>
          <w:rFonts w:ascii="Arial" w:hAnsi="Arial" w:cs="Arial"/>
          <w:b/>
        </w:rPr>
      </w:pPr>
      <w:r w:rsidRPr="00E02496">
        <w:rPr>
          <w:rFonts w:ascii="Arial" w:hAnsi="Arial" w:cs="Arial"/>
          <w:b/>
        </w:rPr>
        <w:t>PENUTUP</w:t>
      </w:r>
    </w:p>
    <w:p w:rsidR="005F2A37" w:rsidRPr="00E02496" w:rsidRDefault="005F2A37" w:rsidP="005F2A37">
      <w:pPr>
        <w:pStyle w:val="ListParagraph"/>
        <w:spacing w:after="0" w:line="360" w:lineRule="auto"/>
        <w:ind w:left="0" w:hanging="11"/>
        <w:jc w:val="center"/>
        <w:rPr>
          <w:rFonts w:ascii="Arial" w:hAnsi="Arial" w:cs="Arial"/>
          <w:b/>
        </w:rPr>
      </w:pPr>
    </w:p>
    <w:p w:rsidR="000371A0" w:rsidRPr="00E02496" w:rsidRDefault="000371A0" w:rsidP="000371A0">
      <w:pPr>
        <w:pStyle w:val="ListParagraph"/>
        <w:spacing w:after="0" w:line="360" w:lineRule="auto"/>
        <w:ind w:left="0" w:firstLine="720"/>
        <w:jc w:val="both"/>
        <w:rPr>
          <w:rFonts w:ascii="Arial" w:hAnsi="Arial" w:cs="Arial"/>
        </w:rPr>
      </w:pPr>
      <w:r w:rsidRPr="00E02496">
        <w:rPr>
          <w:rFonts w:ascii="Arial" w:hAnsi="Arial" w:cs="Arial"/>
        </w:rPr>
        <w:t>Satuan kerja perangkat daerah (SKPD) wajib menerapkan prinsip - prinsip efisien, efektif, transparan, akuntabel dan partisipatif dalam melaksanakan kegiatannya untuk mencapai sasaran program kegiatan yang tertuang dalam rencana kerja pemerintah daerah (RKPD) Kabupaten Bolaang Mongondow Utara Tahun 201</w:t>
      </w:r>
      <w:r w:rsidR="00605285" w:rsidRPr="00E02496">
        <w:rPr>
          <w:rFonts w:ascii="Arial" w:hAnsi="Arial" w:cs="Arial"/>
        </w:rPr>
        <w:t>6</w:t>
      </w:r>
      <w:r w:rsidRPr="00E02496">
        <w:rPr>
          <w:rFonts w:ascii="Arial" w:hAnsi="Arial" w:cs="Arial"/>
        </w:rPr>
        <w:t>.</w:t>
      </w:r>
      <w:r w:rsidR="00605285" w:rsidRPr="00E02496">
        <w:rPr>
          <w:rFonts w:ascii="Arial" w:hAnsi="Arial" w:cs="Arial"/>
        </w:rPr>
        <w:t xml:space="preserve"> </w:t>
      </w:r>
      <w:r w:rsidRPr="00E02496">
        <w:rPr>
          <w:rFonts w:ascii="Arial" w:hAnsi="Arial" w:cs="Arial"/>
        </w:rPr>
        <w:t xml:space="preserve">Pelaksanaan semua kegiatan, baik dalam kerangka regulasi maupun dalam kerangka anggaran, mensyaratkan pentingnya keterpaduan dan sinkronisasi program yang dilaksanakan, baik program SKPD, lintas SKPD maupun kewilayahan. </w:t>
      </w:r>
    </w:p>
    <w:p w:rsidR="000371A0" w:rsidRPr="00E02496" w:rsidRDefault="000371A0" w:rsidP="000371A0">
      <w:pPr>
        <w:pStyle w:val="ListParagraph"/>
        <w:spacing w:after="0" w:line="360" w:lineRule="auto"/>
        <w:ind w:left="0" w:firstLine="720"/>
        <w:jc w:val="both"/>
        <w:rPr>
          <w:rFonts w:ascii="Arial" w:hAnsi="Arial" w:cs="Arial"/>
        </w:rPr>
      </w:pPr>
      <w:r w:rsidRPr="00E02496">
        <w:rPr>
          <w:rFonts w:ascii="Arial" w:hAnsi="Arial" w:cs="Arial"/>
        </w:rPr>
        <w:t>Kebijakan Umum Anggaran Pendapatan dan Belanja Daerah (KUA APBD) Kabupaten Bo</w:t>
      </w:r>
      <w:r w:rsidR="00605285" w:rsidRPr="00E02496">
        <w:rPr>
          <w:rFonts w:ascii="Arial" w:hAnsi="Arial" w:cs="Arial"/>
        </w:rPr>
        <w:t>laang Mongondow Utara Tahun 2016</w:t>
      </w:r>
      <w:r w:rsidRPr="00E02496">
        <w:rPr>
          <w:rFonts w:ascii="Arial" w:hAnsi="Arial" w:cs="Arial"/>
        </w:rPr>
        <w:t xml:space="preserve"> merupakan kebijakan pembangunan pemerintah daerah yang telah di sepakati oleh pemerintah daerah bersama DPRD yang akan menjadi acuan bagi setiap SKPD dalam melaksanakan</w:t>
      </w:r>
      <w:r w:rsidR="00605285" w:rsidRPr="00E02496">
        <w:rPr>
          <w:rFonts w:ascii="Arial" w:hAnsi="Arial" w:cs="Arial"/>
        </w:rPr>
        <w:t xml:space="preserve"> program dan kegiatan Tahun 2016</w:t>
      </w:r>
      <w:r w:rsidRPr="00E02496">
        <w:rPr>
          <w:rFonts w:ascii="Arial" w:hAnsi="Arial" w:cs="Arial"/>
        </w:rPr>
        <w:t>. Untuk itu  perlu di tetapkan kaidah-kaidah pelaksanaanya sebagai berikut: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Setiap SKPD serta dunia usaha berkewajiban untuk melaksanakan Kebijakan Umum Anggaran Pendapatan dan Belanja Daerah (KUA APBD) Kabupaten Bo</w:t>
      </w:r>
      <w:r w:rsidR="00605285" w:rsidRPr="00E02496">
        <w:rPr>
          <w:rFonts w:ascii="Arial" w:hAnsi="Arial" w:cs="Arial"/>
        </w:rPr>
        <w:t>laang Mongondow Utara Tahun 2016</w:t>
      </w:r>
      <w:r w:rsidRPr="00E02496">
        <w:rPr>
          <w:rFonts w:ascii="Arial" w:hAnsi="Arial" w:cs="Arial"/>
        </w:rPr>
        <w:t xml:space="preserve"> yang selanjutnya akan di jabarkan d</w:t>
      </w:r>
      <w:r w:rsidR="00605285" w:rsidRPr="00E02496">
        <w:rPr>
          <w:rFonts w:ascii="Arial" w:hAnsi="Arial" w:cs="Arial"/>
        </w:rPr>
        <w:t>alam PPAS maupun APBD tahun 2016</w:t>
      </w:r>
      <w:r w:rsidRPr="00E02496">
        <w:rPr>
          <w:rFonts w:ascii="Arial" w:hAnsi="Arial" w:cs="Arial"/>
        </w:rPr>
        <w: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Bagi setiap SKPD, melakukan keterpaduan, sinkronisasi dan harmonisasi pelaksanaan setiap program dalam rangka koordinasi perencanaan, pelaksa</w:t>
      </w:r>
      <w:r w:rsidR="00605285" w:rsidRPr="00E02496">
        <w:rPr>
          <w:rFonts w:ascii="Arial" w:hAnsi="Arial" w:cs="Arial"/>
        </w:rPr>
        <w:t>naan dalam pengawasan tahun 2016</w:t>
      </w:r>
      <w:r w:rsidRPr="00E02496">
        <w:rPr>
          <w:rFonts w:ascii="Arial" w:hAnsi="Arial" w:cs="Arial"/>
        </w:rPr>
        <w: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Masyarakat luas dapat berperan serta seluas-luasnya dalam perancangan dan perumusan kebijakan yang nantinya akan di tuangkan dalam peraturan daerah, Berkaitan pendanaan pembangunan, masyarakat luas dan dunia usaha,dapat berperan serta dalam pembangunan yang direncanakan melalui program-program pembangunan berdasarkan  rancangan peran serta masyarakat dalam kegiataan yang bersangkutan sesuai dengan ketentuan peraturan perundang-undangan yang berlaku masyarakat luas juga dapat berperan untuk mengawasi kebijakan dan kegiataan  dalam program pembangunan;</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Untuk menjaga efektifitas pelaksanaan program, setiap SKPD wajib melakukan pemantauan  pelaksanaan kegiatan melalui tindakan koreksi yang diperlukan dan melaporkan hasil-hasil pemantauan secara berkala 3 (tiga) bulanan kepada Bupati sesuai dengan ketentuan yang berlaku.</w:t>
      </w:r>
    </w:p>
    <w:p w:rsidR="000371A0" w:rsidRPr="00E02496" w:rsidRDefault="000371A0" w:rsidP="000371A0">
      <w:pPr>
        <w:pStyle w:val="ListParagraph"/>
        <w:spacing w:after="0" w:line="360" w:lineRule="auto"/>
        <w:ind w:left="0" w:firstLine="540"/>
        <w:jc w:val="both"/>
        <w:rPr>
          <w:rFonts w:ascii="Arial" w:hAnsi="Arial" w:cs="Arial"/>
        </w:rPr>
      </w:pPr>
    </w:p>
    <w:p w:rsidR="00777973" w:rsidRDefault="00777973">
      <w:pPr>
        <w:rPr>
          <w:rFonts w:ascii="Arial" w:hAnsi="Arial" w:cs="Arial"/>
        </w:rPr>
      </w:pPr>
      <w:r>
        <w:rPr>
          <w:rFonts w:ascii="Arial" w:hAnsi="Arial" w:cs="Arial"/>
        </w:rPr>
        <w:br w:type="page"/>
      </w:r>
    </w:p>
    <w:p w:rsidR="005F2A37" w:rsidRPr="00E02496" w:rsidRDefault="000371A0" w:rsidP="000371A0">
      <w:pPr>
        <w:pStyle w:val="ListParagraph"/>
        <w:spacing w:after="0" w:line="360" w:lineRule="auto"/>
        <w:ind w:left="0" w:firstLine="540"/>
        <w:jc w:val="both"/>
        <w:rPr>
          <w:rFonts w:ascii="Arial" w:hAnsi="Arial" w:cs="Arial"/>
        </w:rPr>
      </w:pPr>
      <w:r w:rsidRPr="00E02496">
        <w:rPr>
          <w:rFonts w:ascii="Arial" w:hAnsi="Arial" w:cs="Arial"/>
        </w:rPr>
        <w:lastRenderedPageBreak/>
        <w:t>Demikianlah Kebijakan Umum Anggaran Pendapatan dan Belanja Daerah (KUA APBD) tahun 2015 ini dibuat untuk dibahas dan disepakati sebagai dasar penyusunan  dan pembahasan Prioritas dan Plafon Angg</w:t>
      </w:r>
      <w:r w:rsidR="00605285" w:rsidRPr="00E02496">
        <w:rPr>
          <w:rFonts w:ascii="Arial" w:hAnsi="Arial" w:cs="Arial"/>
        </w:rPr>
        <w:t>aran Sementara (PPAS) tahun 2016</w:t>
      </w:r>
      <w:r w:rsidRPr="00E02496">
        <w:rPr>
          <w:rFonts w:ascii="Arial" w:hAnsi="Arial" w:cs="Arial"/>
        </w:rPr>
        <w:t>.</w:t>
      </w:r>
    </w:p>
    <w:p w:rsidR="00FA290F" w:rsidRPr="00E02496" w:rsidRDefault="00FA290F" w:rsidP="000371A0">
      <w:pPr>
        <w:pStyle w:val="ListParagraph"/>
        <w:spacing w:after="0" w:line="360" w:lineRule="auto"/>
        <w:ind w:left="0" w:firstLine="540"/>
        <w:jc w:val="both"/>
        <w:rPr>
          <w:rFonts w:ascii="Arial" w:hAnsi="Arial" w:cs="Arial"/>
        </w:rPr>
      </w:pPr>
    </w:p>
    <w:p w:rsidR="005F2A37" w:rsidRPr="00E02496" w:rsidRDefault="005F2A37" w:rsidP="008742BF">
      <w:pPr>
        <w:pStyle w:val="ListParagraph"/>
        <w:spacing w:after="0" w:line="360" w:lineRule="auto"/>
        <w:ind w:hanging="11"/>
        <w:rPr>
          <w:rFonts w:ascii="Arial" w:hAnsi="Arial" w:cs="Arial"/>
        </w:rPr>
      </w:pPr>
    </w:p>
    <w:p w:rsidR="005F2A37" w:rsidRPr="00E02496" w:rsidRDefault="005F2A37" w:rsidP="005F2A37">
      <w:pPr>
        <w:pStyle w:val="ListParagraph"/>
        <w:ind w:left="3544"/>
        <w:jc w:val="center"/>
        <w:rPr>
          <w:rFonts w:ascii="Arial" w:hAnsi="Arial" w:cs="Arial"/>
          <w:sz w:val="24"/>
          <w:szCs w:val="24"/>
        </w:rPr>
      </w:pPr>
      <w:r w:rsidRPr="00E02496">
        <w:rPr>
          <w:rFonts w:ascii="Arial" w:hAnsi="Arial" w:cs="Arial"/>
          <w:sz w:val="24"/>
          <w:szCs w:val="24"/>
        </w:rPr>
        <w:t xml:space="preserve">Boroko,                     </w:t>
      </w:r>
      <w:r w:rsidR="00FC5FAD">
        <w:rPr>
          <w:rFonts w:ascii="Arial" w:hAnsi="Arial" w:cs="Arial"/>
          <w:sz w:val="24"/>
          <w:szCs w:val="24"/>
        </w:rPr>
        <w:t xml:space="preserve">         </w:t>
      </w:r>
      <w:r w:rsidR="004D17D1" w:rsidRPr="00E02496">
        <w:rPr>
          <w:rFonts w:ascii="Arial" w:hAnsi="Arial" w:cs="Arial"/>
          <w:sz w:val="24"/>
          <w:szCs w:val="24"/>
        </w:rPr>
        <w:t>2015</w:t>
      </w:r>
    </w:p>
    <w:p w:rsidR="005F2A37" w:rsidRPr="00E02496" w:rsidRDefault="007D0A9B" w:rsidP="005F2A37">
      <w:pPr>
        <w:pStyle w:val="ListParagraph"/>
        <w:ind w:left="3544"/>
        <w:jc w:val="center"/>
        <w:rPr>
          <w:rFonts w:ascii="Arial" w:hAnsi="Arial" w:cs="Arial"/>
          <w:sz w:val="24"/>
          <w:szCs w:val="24"/>
        </w:rPr>
      </w:pPr>
      <w:bookmarkStart w:id="1" w:name="_GoBack"/>
      <w:r>
        <w:rPr>
          <w:rFonts w:ascii="Arial" w:hAnsi="Arial" w:cs="Arial"/>
          <w:noProof/>
        </w:rPr>
        <w:drawing>
          <wp:anchor distT="0" distB="0" distL="114300" distR="114300" simplePos="0" relativeHeight="251659264" behindDoc="0" locked="0" layoutInCell="1" allowOverlap="1" wp14:anchorId="6C049F17" wp14:editId="08582FCB">
            <wp:simplePos x="0" y="0"/>
            <wp:positionH relativeFrom="column">
              <wp:posOffset>2848695</wp:posOffset>
            </wp:positionH>
            <wp:positionV relativeFrom="paragraph">
              <wp:posOffset>26035</wp:posOffset>
            </wp:positionV>
            <wp:extent cx="1440000" cy="1409886"/>
            <wp:effectExtent l="0" t="0" r="0" b="190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CAP Bupati.png"/>
                    <pic:cNvPicPr/>
                  </pic:nvPicPr>
                  <pic:blipFill>
                    <a:blip r:embed="rId9" cstate="print">
                      <a:extLst>
                        <a:ext uri="{28A0092B-C50C-407E-A947-70E740481C1C}">
                          <a14:useLocalDpi xmlns:a14="http://schemas.microsoft.com/office/drawing/2010/main" val="0"/>
                        </a:ext>
                      </a:extLst>
                    </a:blip>
                    <a:stretch>
                      <a:fillRect/>
                    </a:stretch>
                  </pic:blipFill>
                  <pic:spPr>
                    <a:xfrm rot="21102736">
                      <a:off x="0" y="0"/>
                      <a:ext cx="1440000" cy="1409886"/>
                    </a:xfrm>
                    <a:prstGeom prst="rect">
                      <a:avLst/>
                    </a:prstGeom>
                  </pic:spPr>
                </pic:pic>
              </a:graphicData>
            </a:graphic>
            <wp14:sizeRelH relativeFrom="page">
              <wp14:pctWidth>0</wp14:pctWidth>
            </wp14:sizeRelH>
            <wp14:sizeRelV relativeFrom="page">
              <wp14:pctHeight>0</wp14:pctHeight>
            </wp14:sizeRelV>
          </wp:anchor>
        </w:drawing>
      </w:r>
    </w:p>
    <w:p w:rsidR="005F2A37" w:rsidRPr="00E02496" w:rsidRDefault="005F2A37" w:rsidP="005F2A37">
      <w:pPr>
        <w:pStyle w:val="ListParagraph"/>
        <w:ind w:left="3686"/>
        <w:jc w:val="center"/>
        <w:rPr>
          <w:rFonts w:ascii="Arial" w:hAnsi="Arial" w:cs="Arial"/>
          <w:b/>
          <w:sz w:val="24"/>
          <w:szCs w:val="24"/>
        </w:rPr>
      </w:pPr>
      <w:r w:rsidRPr="00E02496">
        <w:rPr>
          <w:rFonts w:ascii="Arial" w:hAnsi="Arial" w:cs="Arial"/>
          <w:b/>
          <w:sz w:val="24"/>
          <w:szCs w:val="24"/>
        </w:rPr>
        <w:t>BUPATI BOLAANG MONGONDOW UTARA</w:t>
      </w:r>
    </w:p>
    <w:p w:rsidR="005F2A37" w:rsidRPr="00E02496" w:rsidRDefault="007D0A9B" w:rsidP="005F2A37">
      <w:pPr>
        <w:pStyle w:val="ListParagraph"/>
        <w:ind w:left="3544"/>
        <w:jc w:val="center"/>
        <w:rPr>
          <w:rFonts w:ascii="Arial" w:hAnsi="Arial" w:cs="Arial"/>
          <w:b/>
          <w:sz w:val="24"/>
          <w:szCs w:val="24"/>
        </w:rPr>
      </w:pPr>
      <w:r>
        <w:rPr>
          <w:rFonts w:ascii="Arial" w:hAnsi="Arial" w:cs="Arial"/>
          <w:b/>
          <w:noProof/>
          <w:sz w:val="24"/>
          <w:szCs w:val="24"/>
        </w:rPr>
        <w:drawing>
          <wp:anchor distT="0" distB="0" distL="114300" distR="114300" simplePos="0" relativeHeight="251658240" behindDoc="0" locked="0" layoutInCell="1" allowOverlap="1" wp14:anchorId="3A2E2ABB" wp14:editId="182A1350">
            <wp:simplePos x="0" y="0"/>
            <wp:positionH relativeFrom="column">
              <wp:posOffset>2639060</wp:posOffset>
            </wp:positionH>
            <wp:positionV relativeFrom="paragraph">
              <wp:posOffset>18415</wp:posOffset>
            </wp:positionV>
            <wp:extent cx="2772000" cy="56133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TD Bupati DP1.png"/>
                    <pic:cNvPicPr/>
                  </pic:nvPicPr>
                  <pic:blipFill>
                    <a:blip r:embed="rId10" cstate="print">
                      <a:biLevel thresh="75000"/>
                      <a:extLst>
                        <a:ext uri="{28A0092B-C50C-407E-A947-70E740481C1C}">
                          <a14:useLocalDpi xmlns:a14="http://schemas.microsoft.com/office/drawing/2010/main" val="0"/>
                        </a:ext>
                      </a:extLst>
                    </a:blip>
                    <a:stretch>
                      <a:fillRect/>
                    </a:stretch>
                  </pic:blipFill>
                  <pic:spPr>
                    <a:xfrm>
                      <a:off x="0" y="0"/>
                      <a:ext cx="2772000" cy="561330"/>
                    </a:xfrm>
                    <a:prstGeom prst="rect">
                      <a:avLst/>
                    </a:prstGeom>
                  </pic:spPr>
                </pic:pic>
              </a:graphicData>
            </a:graphic>
            <wp14:sizeRelH relativeFrom="page">
              <wp14:pctWidth>0</wp14:pctWidth>
            </wp14:sizeRelH>
            <wp14:sizeRelV relativeFrom="page">
              <wp14:pctHeight>0</wp14:pctHeight>
            </wp14:sizeRelV>
          </wp:anchor>
        </w:drawing>
      </w:r>
      <w:bookmarkEnd w:id="1"/>
    </w:p>
    <w:p w:rsidR="005F2A37" w:rsidRPr="00E02496" w:rsidRDefault="005F2A37" w:rsidP="005F2A37">
      <w:pPr>
        <w:pStyle w:val="ListParagraph"/>
        <w:ind w:left="3544"/>
        <w:jc w:val="center"/>
        <w:rPr>
          <w:rFonts w:ascii="Arial" w:hAnsi="Arial" w:cs="Arial"/>
          <w:b/>
          <w:sz w:val="24"/>
          <w:szCs w:val="24"/>
        </w:rPr>
      </w:pPr>
    </w:p>
    <w:p w:rsidR="00375DAF" w:rsidRPr="00E02496" w:rsidRDefault="00375DAF" w:rsidP="005F2A37">
      <w:pPr>
        <w:pStyle w:val="ListParagraph"/>
        <w:ind w:left="3544"/>
        <w:jc w:val="center"/>
        <w:rPr>
          <w:rFonts w:ascii="Arial" w:hAnsi="Arial" w:cs="Arial"/>
          <w:b/>
          <w:sz w:val="24"/>
          <w:szCs w:val="24"/>
        </w:rPr>
      </w:pPr>
    </w:p>
    <w:p w:rsidR="005F2A37" w:rsidRPr="00E02496" w:rsidRDefault="005F2A37" w:rsidP="005F2A37">
      <w:pPr>
        <w:pStyle w:val="ListParagraph"/>
        <w:ind w:left="3544"/>
        <w:jc w:val="center"/>
        <w:rPr>
          <w:rFonts w:ascii="Arial" w:hAnsi="Arial" w:cs="Arial"/>
          <w:b/>
          <w:sz w:val="24"/>
          <w:szCs w:val="24"/>
        </w:rPr>
      </w:pPr>
    </w:p>
    <w:p w:rsidR="005F2A37" w:rsidRPr="00E02496" w:rsidRDefault="005F2A37" w:rsidP="005F2A37">
      <w:pPr>
        <w:pStyle w:val="ListParagraph"/>
        <w:spacing w:after="0" w:line="360" w:lineRule="auto"/>
        <w:ind w:left="3686" w:hanging="11"/>
        <w:jc w:val="center"/>
        <w:rPr>
          <w:rFonts w:ascii="Arial" w:hAnsi="Arial" w:cs="Arial"/>
        </w:rPr>
      </w:pPr>
      <w:r w:rsidRPr="00E02496">
        <w:rPr>
          <w:rFonts w:ascii="Arial" w:hAnsi="Arial" w:cs="Arial"/>
          <w:b/>
          <w:sz w:val="24"/>
          <w:szCs w:val="24"/>
        </w:rPr>
        <w:t>DEPRI PONTOH</w:t>
      </w:r>
    </w:p>
    <w:p w:rsidR="005F2A37" w:rsidRPr="00E02496" w:rsidRDefault="005F2A37" w:rsidP="008742BF">
      <w:pPr>
        <w:pStyle w:val="ListParagraph"/>
        <w:spacing w:after="0" w:line="360" w:lineRule="auto"/>
        <w:ind w:hanging="11"/>
        <w:rPr>
          <w:rFonts w:ascii="Arial" w:hAnsi="Arial" w:cs="Arial"/>
        </w:rPr>
      </w:pPr>
    </w:p>
    <w:p w:rsidR="00FA290F" w:rsidRPr="00E02496" w:rsidRDefault="00FA290F" w:rsidP="008742BF">
      <w:pPr>
        <w:pStyle w:val="ListParagraph"/>
        <w:spacing w:after="0" w:line="360" w:lineRule="auto"/>
        <w:ind w:hanging="11"/>
        <w:rPr>
          <w:rFonts w:ascii="Arial" w:hAnsi="Arial" w:cs="Arial"/>
        </w:rPr>
      </w:pPr>
    </w:p>
    <w:p w:rsidR="00FA290F" w:rsidRPr="00E02496" w:rsidRDefault="00FA290F" w:rsidP="008742BF">
      <w:pPr>
        <w:pStyle w:val="ListParagraph"/>
        <w:spacing w:after="0" w:line="360" w:lineRule="auto"/>
        <w:ind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sectPr w:rsidR="00FA290F" w:rsidRPr="00E02496" w:rsidSect="00FC5FAD">
      <w:pgSz w:w="12191" w:h="16840" w:code="360"/>
      <w:pgMar w:top="1418" w:right="1412" w:bottom="1412" w:left="1412"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E63" w:rsidRDefault="005E6E63" w:rsidP="00344C41">
      <w:pPr>
        <w:spacing w:after="0" w:line="240" w:lineRule="auto"/>
      </w:pPr>
      <w:r>
        <w:separator/>
      </w:r>
    </w:p>
  </w:endnote>
  <w:endnote w:type="continuationSeparator" w:id="0">
    <w:p w:rsidR="005E6E63" w:rsidRDefault="005E6E63" w:rsidP="0034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BookmanOldStyle,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E63" w:rsidRDefault="005E6E63" w:rsidP="00344C41">
      <w:pPr>
        <w:spacing w:after="0" w:line="240" w:lineRule="auto"/>
      </w:pPr>
      <w:r>
        <w:separator/>
      </w:r>
    </w:p>
  </w:footnote>
  <w:footnote w:type="continuationSeparator" w:id="0">
    <w:p w:rsidR="005E6E63" w:rsidRDefault="005E6E63" w:rsidP="00344C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0F25"/>
    <w:multiLevelType w:val="hybridMultilevel"/>
    <w:tmpl w:val="66263D84"/>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nsid w:val="00F14B90"/>
    <w:multiLevelType w:val="hybridMultilevel"/>
    <w:tmpl w:val="4BB82576"/>
    <w:lvl w:ilvl="0" w:tplc="D7A463C8">
      <w:start w:val="1"/>
      <w:numFmt w:val="decimal"/>
      <w:lvlText w:val="3.3.%1."/>
      <w:lvlJc w:val="lef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30305F"/>
    <w:multiLevelType w:val="hybridMultilevel"/>
    <w:tmpl w:val="CC348390"/>
    <w:lvl w:ilvl="0" w:tplc="B58C354C">
      <w:start w:val="2"/>
      <w:numFmt w:val="decimal"/>
      <w:lvlText w:val="4.%1."/>
      <w:lvlJc w:val="left"/>
      <w:pPr>
        <w:ind w:left="324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979F7"/>
    <w:multiLevelType w:val="hybridMultilevel"/>
    <w:tmpl w:val="3B0A4FF2"/>
    <w:lvl w:ilvl="0" w:tplc="0409000F">
      <w:start w:val="1"/>
      <w:numFmt w:val="decimal"/>
      <w:lvlText w:val="%1."/>
      <w:lvlJc w:val="left"/>
      <w:pPr>
        <w:tabs>
          <w:tab w:val="num" w:pos="720"/>
        </w:tabs>
        <w:ind w:left="720" w:hanging="360"/>
      </w:pPr>
      <w:rPr>
        <w:rFonts w:hint="default"/>
      </w:rPr>
    </w:lvl>
    <w:lvl w:ilvl="1" w:tplc="871A50F6" w:tentative="1">
      <w:start w:val="1"/>
      <w:numFmt w:val="bullet"/>
      <w:lvlText w:val="•"/>
      <w:lvlJc w:val="left"/>
      <w:pPr>
        <w:tabs>
          <w:tab w:val="num" w:pos="1440"/>
        </w:tabs>
        <w:ind w:left="1440" w:hanging="360"/>
      </w:pPr>
      <w:rPr>
        <w:rFonts w:ascii="Times New Roman" w:hAnsi="Times New Roman" w:hint="default"/>
      </w:rPr>
    </w:lvl>
    <w:lvl w:ilvl="2" w:tplc="79C03376" w:tentative="1">
      <w:start w:val="1"/>
      <w:numFmt w:val="bullet"/>
      <w:lvlText w:val="•"/>
      <w:lvlJc w:val="left"/>
      <w:pPr>
        <w:tabs>
          <w:tab w:val="num" w:pos="2160"/>
        </w:tabs>
        <w:ind w:left="2160" w:hanging="360"/>
      </w:pPr>
      <w:rPr>
        <w:rFonts w:ascii="Times New Roman" w:hAnsi="Times New Roman" w:hint="default"/>
      </w:rPr>
    </w:lvl>
    <w:lvl w:ilvl="3" w:tplc="B68A7354" w:tentative="1">
      <w:start w:val="1"/>
      <w:numFmt w:val="bullet"/>
      <w:lvlText w:val="•"/>
      <w:lvlJc w:val="left"/>
      <w:pPr>
        <w:tabs>
          <w:tab w:val="num" w:pos="2880"/>
        </w:tabs>
        <w:ind w:left="2880" w:hanging="360"/>
      </w:pPr>
      <w:rPr>
        <w:rFonts w:ascii="Times New Roman" w:hAnsi="Times New Roman" w:hint="default"/>
      </w:rPr>
    </w:lvl>
    <w:lvl w:ilvl="4" w:tplc="DBFC0386" w:tentative="1">
      <w:start w:val="1"/>
      <w:numFmt w:val="bullet"/>
      <w:lvlText w:val="•"/>
      <w:lvlJc w:val="left"/>
      <w:pPr>
        <w:tabs>
          <w:tab w:val="num" w:pos="3600"/>
        </w:tabs>
        <w:ind w:left="3600" w:hanging="360"/>
      </w:pPr>
      <w:rPr>
        <w:rFonts w:ascii="Times New Roman" w:hAnsi="Times New Roman" w:hint="default"/>
      </w:rPr>
    </w:lvl>
    <w:lvl w:ilvl="5" w:tplc="7170400E" w:tentative="1">
      <w:start w:val="1"/>
      <w:numFmt w:val="bullet"/>
      <w:lvlText w:val="•"/>
      <w:lvlJc w:val="left"/>
      <w:pPr>
        <w:tabs>
          <w:tab w:val="num" w:pos="4320"/>
        </w:tabs>
        <w:ind w:left="4320" w:hanging="360"/>
      </w:pPr>
      <w:rPr>
        <w:rFonts w:ascii="Times New Roman" w:hAnsi="Times New Roman" w:hint="default"/>
      </w:rPr>
    </w:lvl>
    <w:lvl w:ilvl="6" w:tplc="B8CC11FA" w:tentative="1">
      <w:start w:val="1"/>
      <w:numFmt w:val="bullet"/>
      <w:lvlText w:val="•"/>
      <w:lvlJc w:val="left"/>
      <w:pPr>
        <w:tabs>
          <w:tab w:val="num" w:pos="5040"/>
        </w:tabs>
        <w:ind w:left="5040" w:hanging="360"/>
      </w:pPr>
      <w:rPr>
        <w:rFonts w:ascii="Times New Roman" w:hAnsi="Times New Roman" w:hint="default"/>
      </w:rPr>
    </w:lvl>
    <w:lvl w:ilvl="7" w:tplc="1592F798" w:tentative="1">
      <w:start w:val="1"/>
      <w:numFmt w:val="bullet"/>
      <w:lvlText w:val="•"/>
      <w:lvlJc w:val="left"/>
      <w:pPr>
        <w:tabs>
          <w:tab w:val="num" w:pos="5760"/>
        </w:tabs>
        <w:ind w:left="5760" w:hanging="360"/>
      </w:pPr>
      <w:rPr>
        <w:rFonts w:ascii="Times New Roman" w:hAnsi="Times New Roman" w:hint="default"/>
      </w:rPr>
    </w:lvl>
    <w:lvl w:ilvl="8" w:tplc="1ED2E2DE" w:tentative="1">
      <w:start w:val="1"/>
      <w:numFmt w:val="bullet"/>
      <w:lvlText w:val="•"/>
      <w:lvlJc w:val="left"/>
      <w:pPr>
        <w:tabs>
          <w:tab w:val="num" w:pos="6480"/>
        </w:tabs>
        <w:ind w:left="6480" w:hanging="360"/>
      </w:pPr>
      <w:rPr>
        <w:rFonts w:ascii="Times New Roman" w:hAnsi="Times New Roman" w:hint="default"/>
      </w:rPr>
    </w:lvl>
  </w:abstractNum>
  <w:abstractNum w:abstractNumId="4">
    <w:nsid w:val="03D05EC7"/>
    <w:multiLevelType w:val="hybridMultilevel"/>
    <w:tmpl w:val="25D85B7C"/>
    <w:lvl w:ilvl="0" w:tplc="001CA0EA">
      <w:start w:val="1"/>
      <w:numFmt w:val="decimal"/>
      <w:lvlText w:val="%1."/>
      <w:lvlJc w:val="left"/>
      <w:pPr>
        <w:ind w:left="720" w:hanging="360"/>
      </w:pPr>
      <w:rPr>
        <w:color w:val="auto"/>
      </w:rPr>
    </w:lvl>
    <w:lvl w:ilvl="1" w:tplc="D18EEFE8">
      <w:start w:val="1"/>
      <w:numFmt w:val="decimal"/>
      <w:lvlText w:val="%2."/>
      <w:lvlJc w:val="left"/>
      <w:pPr>
        <w:ind w:left="1440" w:hanging="360"/>
      </w:pPr>
      <w:rPr>
        <w:rFonts w:hint="default"/>
      </w:rPr>
    </w:lvl>
    <w:lvl w:ilvl="2" w:tplc="A0CC1F8A">
      <w:start w:val="1"/>
      <w:numFmt w:val="lowerLetter"/>
      <w:lvlText w:val="%3."/>
      <w:lvlJc w:val="left"/>
      <w:pPr>
        <w:ind w:left="2340" w:hanging="360"/>
      </w:pPr>
      <w:rPr>
        <w:rFonts w:hint="default"/>
      </w:rPr>
    </w:lvl>
    <w:lvl w:ilvl="3" w:tplc="E954F42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500685"/>
    <w:multiLevelType w:val="hybridMultilevel"/>
    <w:tmpl w:val="FA66D12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D34FC6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2358C8"/>
    <w:multiLevelType w:val="hybridMultilevel"/>
    <w:tmpl w:val="949E1124"/>
    <w:lvl w:ilvl="0" w:tplc="86CCD5CA">
      <w:start w:val="3"/>
      <w:numFmt w:val="decimal"/>
      <w:lvlText w:val="4.1.%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995BAF"/>
    <w:multiLevelType w:val="hybridMultilevel"/>
    <w:tmpl w:val="DFFE998C"/>
    <w:lvl w:ilvl="0" w:tplc="8B9A3A4E">
      <w:start w:val="1"/>
      <w:numFmt w:val="decimal"/>
      <w:lvlText w:val="%1."/>
      <w:lvlJc w:val="left"/>
      <w:pPr>
        <w:ind w:left="900" w:hanging="360"/>
      </w:pPr>
      <w:rPr>
        <w:rFonts w:hint="default"/>
      </w:rPr>
    </w:lvl>
    <w:lvl w:ilvl="1" w:tplc="E3945894">
      <w:start w:val="1"/>
      <w:numFmt w:val="lowerLetter"/>
      <w:lvlText w:val="%2."/>
      <w:lvlJc w:val="left"/>
      <w:pPr>
        <w:ind w:left="1440" w:hanging="360"/>
      </w:pPr>
      <w:rPr>
        <w:rFonts w:hint="default"/>
      </w:rPr>
    </w:lvl>
    <w:lvl w:ilvl="2" w:tplc="34DE9E5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370110"/>
    <w:multiLevelType w:val="hybridMultilevel"/>
    <w:tmpl w:val="51F453E2"/>
    <w:lvl w:ilvl="0" w:tplc="B7D6329C">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1">
      <w:start w:val="1"/>
      <w:numFmt w:val="decimal"/>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8A1497"/>
    <w:multiLevelType w:val="multilevel"/>
    <w:tmpl w:val="388005B0"/>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0242F7"/>
    <w:multiLevelType w:val="multilevel"/>
    <w:tmpl w:val="7116E0A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2AC17982"/>
    <w:multiLevelType w:val="hybridMultilevel"/>
    <w:tmpl w:val="623E7EEC"/>
    <w:lvl w:ilvl="0" w:tplc="C8D2A03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A3DD4"/>
    <w:multiLevelType w:val="hybridMultilevel"/>
    <w:tmpl w:val="8912DE2C"/>
    <w:lvl w:ilvl="0" w:tplc="0409000F">
      <w:start w:val="1"/>
      <w:numFmt w:val="decimal"/>
      <w:lvlText w:val="%1."/>
      <w:lvlJc w:val="left"/>
      <w:pPr>
        <w:ind w:left="1440" w:hanging="360"/>
      </w:pPr>
    </w:lvl>
    <w:lvl w:ilvl="1" w:tplc="E81E6614">
      <w:start w:val="1"/>
      <w:numFmt w:val="decimal"/>
      <w:lvlText w:val="%2."/>
      <w:lvlJc w:val="left"/>
      <w:pPr>
        <w:ind w:left="2160" w:hanging="360"/>
      </w:pPr>
      <w:rPr>
        <w:rFonts w:ascii="Verdana" w:eastAsiaTheme="minorHAnsi" w:hAnsi="Verdana" w:cstheme="minorBidi"/>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D53DB6"/>
    <w:multiLevelType w:val="hybridMultilevel"/>
    <w:tmpl w:val="44281EE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1DC0F8B"/>
    <w:multiLevelType w:val="hybridMultilevel"/>
    <w:tmpl w:val="62862E28"/>
    <w:lvl w:ilvl="0" w:tplc="F09669EE">
      <w:start w:val="1"/>
      <w:numFmt w:val="decimal"/>
      <w:lvlText w:val="%1)"/>
      <w:lvlJc w:val="left"/>
      <w:pPr>
        <w:ind w:left="1980" w:hanging="360"/>
      </w:pPr>
    </w:lvl>
    <w:lvl w:ilvl="1" w:tplc="B8B44F38">
      <w:start w:val="1"/>
      <w:numFmt w:val="lowerLetter"/>
      <w:lvlText w:val="%2)"/>
      <w:lvlJc w:val="left"/>
      <w:pPr>
        <w:ind w:left="2700" w:hanging="360"/>
      </w:pPr>
      <w:rPr>
        <w:rFonts w:hint="default"/>
      </w:rPr>
    </w:lvl>
    <w:lvl w:ilvl="2" w:tplc="2DA09740">
      <w:start w:val="1"/>
      <w:numFmt w:val="lowerLetter"/>
      <w:lvlText w:val="%3."/>
      <w:lvlJc w:val="left"/>
      <w:pPr>
        <w:ind w:left="3600" w:hanging="360"/>
      </w:pPr>
      <w:rPr>
        <w:rFonts w:hint="default"/>
      </w:rPr>
    </w:lvl>
    <w:lvl w:ilvl="3" w:tplc="0409000F" w:tentative="1">
      <w:start w:val="1"/>
      <w:numFmt w:val="decimal"/>
      <w:lvlText w:val="%4."/>
      <w:lvlJc w:val="left"/>
      <w:pPr>
        <w:ind w:left="4140" w:hanging="360"/>
      </w:pPr>
    </w:lvl>
    <w:lvl w:ilvl="4" w:tplc="04090011">
      <w:start w:val="1"/>
      <w:numFmt w:val="decimal"/>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nsid w:val="34777DA4"/>
    <w:multiLevelType w:val="hybridMultilevel"/>
    <w:tmpl w:val="C6089AB8"/>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36AA4715"/>
    <w:multiLevelType w:val="hybridMultilevel"/>
    <w:tmpl w:val="FB84A1F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980F098">
      <w:start w:val="1"/>
      <w:numFmt w:val="upperLetter"/>
      <w:lvlText w:val="%3."/>
      <w:lvlJc w:val="left"/>
      <w:pPr>
        <w:ind w:left="2700" w:hanging="360"/>
      </w:pPr>
      <w:rPr>
        <w:rFonts w:hint="default"/>
      </w:rPr>
    </w:lvl>
    <w:lvl w:ilvl="3" w:tplc="C4A80FA6">
      <w:start w:val="1"/>
      <w:numFmt w:val="decimal"/>
      <w:lvlText w:val="%4."/>
      <w:lvlJc w:val="left"/>
      <w:pPr>
        <w:ind w:left="3240" w:hanging="360"/>
      </w:pPr>
      <w:rPr>
        <w:rFonts w:hint="default"/>
      </w:rPr>
    </w:lvl>
    <w:lvl w:ilvl="4" w:tplc="67B6455E">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D2615E2"/>
    <w:multiLevelType w:val="hybridMultilevel"/>
    <w:tmpl w:val="6A387D20"/>
    <w:lvl w:ilvl="0" w:tplc="0409000F">
      <w:start w:val="1"/>
      <w:numFmt w:val="decimal"/>
      <w:lvlText w:val="%1."/>
      <w:lvlJc w:val="left"/>
      <w:pPr>
        <w:tabs>
          <w:tab w:val="num" w:pos="1495"/>
        </w:tabs>
        <w:ind w:left="1495" w:hanging="360"/>
      </w:pPr>
      <w:rPr>
        <w:rFonts w:hint="default"/>
      </w:rPr>
    </w:lvl>
    <w:lvl w:ilvl="1" w:tplc="F38A8060" w:tentative="1">
      <w:start w:val="1"/>
      <w:numFmt w:val="bullet"/>
      <w:lvlText w:val="•"/>
      <w:lvlJc w:val="left"/>
      <w:pPr>
        <w:tabs>
          <w:tab w:val="num" w:pos="2215"/>
        </w:tabs>
        <w:ind w:left="2215" w:hanging="360"/>
      </w:pPr>
      <w:rPr>
        <w:rFonts w:ascii="Times New Roman" w:hAnsi="Times New Roman" w:hint="default"/>
      </w:rPr>
    </w:lvl>
    <w:lvl w:ilvl="2" w:tplc="4E72BF48" w:tentative="1">
      <w:start w:val="1"/>
      <w:numFmt w:val="bullet"/>
      <w:lvlText w:val="•"/>
      <w:lvlJc w:val="left"/>
      <w:pPr>
        <w:tabs>
          <w:tab w:val="num" w:pos="2935"/>
        </w:tabs>
        <w:ind w:left="2935" w:hanging="360"/>
      </w:pPr>
      <w:rPr>
        <w:rFonts w:ascii="Times New Roman" w:hAnsi="Times New Roman" w:hint="default"/>
      </w:rPr>
    </w:lvl>
    <w:lvl w:ilvl="3" w:tplc="C1B6EB5E" w:tentative="1">
      <w:start w:val="1"/>
      <w:numFmt w:val="bullet"/>
      <w:lvlText w:val="•"/>
      <w:lvlJc w:val="left"/>
      <w:pPr>
        <w:tabs>
          <w:tab w:val="num" w:pos="3655"/>
        </w:tabs>
        <w:ind w:left="3655" w:hanging="360"/>
      </w:pPr>
      <w:rPr>
        <w:rFonts w:ascii="Times New Roman" w:hAnsi="Times New Roman" w:hint="default"/>
      </w:rPr>
    </w:lvl>
    <w:lvl w:ilvl="4" w:tplc="09B85C58" w:tentative="1">
      <w:start w:val="1"/>
      <w:numFmt w:val="bullet"/>
      <w:lvlText w:val="•"/>
      <w:lvlJc w:val="left"/>
      <w:pPr>
        <w:tabs>
          <w:tab w:val="num" w:pos="4375"/>
        </w:tabs>
        <w:ind w:left="4375" w:hanging="360"/>
      </w:pPr>
      <w:rPr>
        <w:rFonts w:ascii="Times New Roman" w:hAnsi="Times New Roman" w:hint="default"/>
      </w:rPr>
    </w:lvl>
    <w:lvl w:ilvl="5" w:tplc="0130D31A" w:tentative="1">
      <w:start w:val="1"/>
      <w:numFmt w:val="bullet"/>
      <w:lvlText w:val="•"/>
      <w:lvlJc w:val="left"/>
      <w:pPr>
        <w:tabs>
          <w:tab w:val="num" w:pos="5095"/>
        </w:tabs>
        <w:ind w:left="5095" w:hanging="360"/>
      </w:pPr>
      <w:rPr>
        <w:rFonts w:ascii="Times New Roman" w:hAnsi="Times New Roman" w:hint="default"/>
      </w:rPr>
    </w:lvl>
    <w:lvl w:ilvl="6" w:tplc="30709F8A" w:tentative="1">
      <w:start w:val="1"/>
      <w:numFmt w:val="bullet"/>
      <w:lvlText w:val="•"/>
      <w:lvlJc w:val="left"/>
      <w:pPr>
        <w:tabs>
          <w:tab w:val="num" w:pos="5815"/>
        </w:tabs>
        <w:ind w:left="5815" w:hanging="360"/>
      </w:pPr>
      <w:rPr>
        <w:rFonts w:ascii="Times New Roman" w:hAnsi="Times New Roman" w:hint="default"/>
      </w:rPr>
    </w:lvl>
    <w:lvl w:ilvl="7" w:tplc="FA86AECC" w:tentative="1">
      <w:start w:val="1"/>
      <w:numFmt w:val="bullet"/>
      <w:lvlText w:val="•"/>
      <w:lvlJc w:val="left"/>
      <w:pPr>
        <w:tabs>
          <w:tab w:val="num" w:pos="6535"/>
        </w:tabs>
        <w:ind w:left="6535" w:hanging="360"/>
      </w:pPr>
      <w:rPr>
        <w:rFonts w:ascii="Times New Roman" w:hAnsi="Times New Roman" w:hint="default"/>
      </w:rPr>
    </w:lvl>
    <w:lvl w:ilvl="8" w:tplc="4A506F3A" w:tentative="1">
      <w:start w:val="1"/>
      <w:numFmt w:val="bullet"/>
      <w:lvlText w:val="•"/>
      <w:lvlJc w:val="left"/>
      <w:pPr>
        <w:tabs>
          <w:tab w:val="num" w:pos="7255"/>
        </w:tabs>
        <w:ind w:left="7255" w:hanging="360"/>
      </w:pPr>
      <w:rPr>
        <w:rFonts w:ascii="Times New Roman" w:hAnsi="Times New Roman" w:hint="default"/>
      </w:rPr>
    </w:lvl>
  </w:abstractNum>
  <w:abstractNum w:abstractNumId="18">
    <w:nsid w:val="40B17DA0"/>
    <w:multiLevelType w:val="hybridMultilevel"/>
    <w:tmpl w:val="9B58FBF4"/>
    <w:lvl w:ilvl="0" w:tplc="9C36419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40C476E"/>
    <w:multiLevelType w:val="hybridMultilevel"/>
    <w:tmpl w:val="2EDE69A4"/>
    <w:lvl w:ilvl="0" w:tplc="104A62B4">
      <w:start w:val="1"/>
      <w:numFmt w:val="decimal"/>
      <w:lvlText w:val="4.%1."/>
      <w:lvlJc w:val="left"/>
      <w:pPr>
        <w:ind w:left="234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2725B2"/>
    <w:multiLevelType w:val="multilevel"/>
    <w:tmpl w:val="A00EA12A"/>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9FA3D44"/>
    <w:multiLevelType w:val="hybridMultilevel"/>
    <w:tmpl w:val="5AD0740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4EE456F3"/>
    <w:multiLevelType w:val="hybridMultilevel"/>
    <w:tmpl w:val="C6A89EC0"/>
    <w:lvl w:ilvl="0" w:tplc="14BE0552">
      <w:start w:val="5"/>
      <w:numFmt w:val="decimal"/>
      <w:lvlText w:val="%1)"/>
      <w:lvlJc w:val="left"/>
      <w:pPr>
        <w:ind w:left="48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192C74"/>
    <w:multiLevelType w:val="multilevel"/>
    <w:tmpl w:val="16F64BB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C2D66CA"/>
    <w:multiLevelType w:val="hybridMultilevel"/>
    <w:tmpl w:val="498C14B6"/>
    <w:lvl w:ilvl="0" w:tplc="B8B44F38">
      <w:start w:val="1"/>
      <w:numFmt w:val="lowerLetter"/>
      <w:lvlText w:val="%1)"/>
      <w:lvlJc w:val="left"/>
      <w:pPr>
        <w:ind w:left="180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nsid w:val="64171AC6"/>
    <w:multiLevelType w:val="hybridMultilevel"/>
    <w:tmpl w:val="7C2E6CCC"/>
    <w:lvl w:ilvl="0" w:tplc="04090019">
      <w:start w:val="1"/>
      <w:numFmt w:val="lowerLetter"/>
      <w:lvlText w:val="%1."/>
      <w:lvlJc w:val="left"/>
      <w:pPr>
        <w:ind w:left="1440" w:hanging="360"/>
      </w:pPr>
    </w:lvl>
    <w:lvl w:ilvl="1" w:tplc="C5A4B140">
      <w:start w:val="1"/>
      <w:numFmt w:val="decimal"/>
      <w:lvlText w:val="%2."/>
      <w:lvlJc w:val="left"/>
      <w:pPr>
        <w:ind w:left="2520" w:hanging="720"/>
      </w:pPr>
      <w:rPr>
        <w:rFonts w:hint="default"/>
      </w:rPr>
    </w:lvl>
    <w:lvl w:ilvl="2" w:tplc="E25A3704">
      <w:start w:val="2"/>
      <w:numFmt w:val="bullet"/>
      <w:lvlText w:val="-"/>
      <w:lvlJc w:val="left"/>
      <w:pPr>
        <w:ind w:left="1146" w:hanging="720"/>
      </w:pPr>
      <w:rPr>
        <w:rFonts w:ascii="Verdana" w:eastAsiaTheme="minorHAnsi" w:hAnsi="Verdana" w:cstheme="minorBidi" w:hint="default"/>
      </w:rPr>
    </w:lvl>
    <w:lvl w:ilvl="3" w:tplc="2B861118">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6A45FAF"/>
    <w:multiLevelType w:val="hybridMultilevel"/>
    <w:tmpl w:val="5406FE94"/>
    <w:lvl w:ilvl="0" w:tplc="ED28B460">
      <w:start w:val="1"/>
      <w:numFmt w:val="decimal"/>
      <w:lvlText w:val="%1."/>
      <w:lvlJc w:val="left"/>
      <w:pPr>
        <w:ind w:left="1440" w:hanging="720"/>
      </w:pPr>
      <w:rPr>
        <w:rFonts w:hint="default"/>
      </w:rPr>
    </w:lvl>
    <w:lvl w:ilvl="1" w:tplc="A2A07B50">
      <w:start w:val="1"/>
      <w:numFmt w:val="decimal"/>
      <w:lvlText w:val="%2."/>
      <w:lvlJc w:val="left"/>
      <w:pPr>
        <w:ind w:left="2895" w:hanging="1455"/>
      </w:pPr>
      <w:rPr>
        <w:rFonts w:hint="default"/>
      </w:rPr>
    </w:lvl>
    <w:lvl w:ilvl="2" w:tplc="D7A463C8">
      <w:start w:val="1"/>
      <w:numFmt w:val="decimal"/>
      <w:lvlText w:val="3.3.%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A5169D5"/>
    <w:multiLevelType w:val="hybridMultilevel"/>
    <w:tmpl w:val="738C643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61D6EDFC">
      <w:start w:val="4"/>
      <w:numFmt w:val="decimal"/>
      <w:lvlText w:val="IV. %3"/>
      <w:lvlJc w:val="left"/>
      <w:pPr>
        <w:ind w:left="2700" w:hanging="360"/>
      </w:pPr>
      <w:rPr>
        <w:rFonts w:ascii="Arial" w:hAnsi="Arial" w:cs="Arial" w:hint="default"/>
        <w:sz w:val="22"/>
        <w:szCs w:val="22"/>
      </w:rPr>
    </w:lvl>
    <w:lvl w:ilvl="3" w:tplc="27FC3804">
      <w:start w:val="1"/>
      <w:numFmt w:val="decimal"/>
      <w:lvlText w:val="4.1.%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FF6732"/>
    <w:multiLevelType w:val="hybridMultilevel"/>
    <w:tmpl w:val="55A4E150"/>
    <w:lvl w:ilvl="0" w:tplc="E0687A7E">
      <w:start w:val="4"/>
      <w:numFmt w:val="decimal"/>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BD666E"/>
    <w:multiLevelType w:val="multilevel"/>
    <w:tmpl w:val="C33A049C"/>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74053C62"/>
    <w:multiLevelType w:val="hybridMultilevel"/>
    <w:tmpl w:val="4B44E588"/>
    <w:lvl w:ilvl="0" w:tplc="799E037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687550"/>
    <w:multiLevelType w:val="hybridMultilevel"/>
    <w:tmpl w:val="A56A6CC0"/>
    <w:lvl w:ilvl="0" w:tplc="2DA09740">
      <w:start w:val="1"/>
      <w:numFmt w:val="lowerLetter"/>
      <w:lvlText w:val="%1."/>
      <w:lvlJc w:val="left"/>
      <w:pPr>
        <w:ind w:left="270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
    <w:abstractNumId w:val="23"/>
  </w:num>
  <w:num w:numId="2">
    <w:abstractNumId w:val="13"/>
  </w:num>
  <w:num w:numId="3">
    <w:abstractNumId w:val="30"/>
  </w:num>
  <w:num w:numId="4">
    <w:abstractNumId w:val="26"/>
  </w:num>
  <w:num w:numId="5">
    <w:abstractNumId w:val="11"/>
  </w:num>
  <w:num w:numId="6">
    <w:abstractNumId w:val="25"/>
  </w:num>
  <w:num w:numId="7">
    <w:abstractNumId w:val="21"/>
  </w:num>
  <w:num w:numId="8">
    <w:abstractNumId w:val="1"/>
  </w:num>
  <w:num w:numId="9">
    <w:abstractNumId w:val="12"/>
  </w:num>
  <w:num w:numId="10">
    <w:abstractNumId w:val="4"/>
  </w:num>
  <w:num w:numId="11">
    <w:abstractNumId w:val="7"/>
  </w:num>
  <w:num w:numId="12">
    <w:abstractNumId w:val="5"/>
  </w:num>
  <w:num w:numId="13">
    <w:abstractNumId w:val="27"/>
  </w:num>
  <w:num w:numId="14">
    <w:abstractNumId w:val="16"/>
  </w:num>
  <w:num w:numId="15">
    <w:abstractNumId w:val="8"/>
  </w:num>
  <w:num w:numId="16">
    <w:abstractNumId w:val="14"/>
  </w:num>
  <w:num w:numId="17">
    <w:abstractNumId w:val="15"/>
  </w:num>
  <w:num w:numId="18">
    <w:abstractNumId w:val="22"/>
  </w:num>
  <w:num w:numId="19">
    <w:abstractNumId w:val="28"/>
  </w:num>
  <w:num w:numId="20">
    <w:abstractNumId w:val="24"/>
  </w:num>
  <w:num w:numId="21">
    <w:abstractNumId w:val="31"/>
  </w:num>
  <w:num w:numId="22">
    <w:abstractNumId w:val="18"/>
  </w:num>
  <w:num w:numId="23">
    <w:abstractNumId w:val="19"/>
  </w:num>
  <w:num w:numId="24">
    <w:abstractNumId w:val="6"/>
  </w:num>
  <w:num w:numId="25">
    <w:abstractNumId w:val="2"/>
  </w:num>
  <w:num w:numId="26">
    <w:abstractNumId w:val="10"/>
  </w:num>
  <w:num w:numId="27">
    <w:abstractNumId w:val="20"/>
  </w:num>
  <w:num w:numId="28">
    <w:abstractNumId w:val="17"/>
  </w:num>
  <w:num w:numId="29">
    <w:abstractNumId w:val="3"/>
  </w:num>
  <w:num w:numId="30">
    <w:abstractNumId w:val="9"/>
  </w:num>
  <w:num w:numId="31">
    <w:abstractNumId w:val="29"/>
  </w:num>
  <w:num w:numId="32">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4DA"/>
    <w:rsid w:val="00000D32"/>
    <w:rsid w:val="000077C0"/>
    <w:rsid w:val="00010BF1"/>
    <w:rsid w:val="00026140"/>
    <w:rsid w:val="000304B2"/>
    <w:rsid w:val="00032A5A"/>
    <w:rsid w:val="00035729"/>
    <w:rsid w:val="000371A0"/>
    <w:rsid w:val="0006201D"/>
    <w:rsid w:val="000634EA"/>
    <w:rsid w:val="0007150D"/>
    <w:rsid w:val="00087082"/>
    <w:rsid w:val="000A005F"/>
    <w:rsid w:val="000A11E4"/>
    <w:rsid w:val="000A5CD8"/>
    <w:rsid w:val="000B7ACD"/>
    <w:rsid w:val="000C394E"/>
    <w:rsid w:val="000D5B11"/>
    <w:rsid w:val="000E2FEE"/>
    <w:rsid w:val="000E37A6"/>
    <w:rsid w:val="001747CB"/>
    <w:rsid w:val="00181CA9"/>
    <w:rsid w:val="00186EE0"/>
    <w:rsid w:val="00187AD2"/>
    <w:rsid w:val="00195A3A"/>
    <w:rsid w:val="001A0EC2"/>
    <w:rsid w:val="001A45C2"/>
    <w:rsid w:val="001B0ECD"/>
    <w:rsid w:val="001B5CC8"/>
    <w:rsid w:val="001C1851"/>
    <w:rsid w:val="001C1D39"/>
    <w:rsid w:val="001C48EB"/>
    <w:rsid w:val="001D05A5"/>
    <w:rsid w:val="001D1582"/>
    <w:rsid w:val="00205820"/>
    <w:rsid w:val="00222874"/>
    <w:rsid w:val="002306C1"/>
    <w:rsid w:val="00234682"/>
    <w:rsid w:val="00246A12"/>
    <w:rsid w:val="00250D86"/>
    <w:rsid w:val="00253433"/>
    <w:rsid w:val="00254847"/>
    <w:rsid w:val="002555FA"/>
    <w:rsid w:val="00260127"/>
    <w:rsid w:val="00274056"/>
    <w:rsid w:val="0028601A"/>
    <w:rsid w:val="00292112"/>
    <w:rsid w:val="002B3B37"/>
    <w:rsid w:val="002B3E91"/>
    <w:rsid w:val="002B4D85"/>
    <w:rsid w:val="002E2279"/>
    <w:rsid w:val="002E2941"/>
    <w:rsid w:val="002E6D66"/>
    <w:rsid w:val="002F102B"/>
    <w:rsid w:val="002F51A6"/>
    <w:rsid w:val="00311B73"/>
    <w:rsid w:val="00312A4A"/>
    <w:rsid w:val="003177C7"/>
    <w:rsid w:val="00321A6A"/>
    <w:rsid w:val="00325437"/>
    <w:rsid w:val="003408EC"/>
    <w:rsid w:val="003410F5"/>
    <w:rsid w:val="00344C41"/>
    <w:rsid w:val="00350B99"/>
    <w:rsid w:val="003514B7"/>
    <w:rsid w:val="00351847"/>
    <w:rsid w:val="00355476"/>
    <w:rsid w:val="00357A03"/>
    <w:rsid w:val="00372FD9"/>
    <w:rsid w:val="00375DAF"/>
    <w:rsid w:val="003905FD"/>
    <w:rsid w:val="00392182"/>
    <w:rsid w:val="003973DA"/>
    <w:rsid w:val="00397CFF"/>
    <w:rsid w:val="003A59FF"/>
    <w:rsid w:val="003B0052"/>
    <w:rsid w:val="003B2A0C"/>
    <w:rsid w:val="003B69CB"/>
    <w:rsid w:val="003B72B8"/>
    <w:rsid w:val="003B7919"/>
    <w:rsid w:val="003C4B8C"/>
    <w:rsid w:val="003D0EA5"/>
    <w:rsid w:val="003D168F"/>
    <w:rsid w:val="003D3E8B"/>
    <w:rsid w:val="003D4DCB"/>
    <w:rsid w:val="003D6378"/>
    <w:rsid w:val="003F2886"/>
    <w:rsid w:val="00412050"/>
    <w:rsid w:val="00413B67"/>
    <w:rsid w:val="00440379"/>
    <w:rsid w:val="004452BA"/>
    <w:rsid w:val="004528AF"/>
    <w:rsid w:val="004675CE"/>
    <w:rsid w:val="00467661"/>
    <w:rsid w:val="00467708"/>
    <w:rsid w:val="004718A0"/>
    <w:rsid w:val="004878D4"/>
    <w:rsid w:val="0049448D"/>
    <w:rsid w:val="004A5BE9"/>
    <w:rsid w:val="004B0F9D"/>
    <w:rsid w:val="004B51F3"/>
    <w:rsid w:val="004B6E5A"/>
    <w:rsid w:val="004D17D1"/>
    <w:rsid w:val="004D7AE2"/>
    <w:rsid w:val="004F38F7"/>
    <w:rsid w:val="0050752F"/>
    <w:rsid w:val="0051075E"/>
    <w:rsid w:val="00510CA0"/>
    <w:rsid w:val="005360D9"/>
    <w:rsid w:val="005554F5"/>
    <w:rsid w:val="00556312"/>
    <w:rsid w:val="00571B04"/>
    <w:rsid w:val="0057574C"/>
    <w:rsid w:val="005937A3"/>
    <w:rsid w:val="005A22BF"/>
    <w:rsid w:val="005B069C"/>
    <w:rsid w:val="005B0800"/>
    <w:rsid w:val="005B240E"/>
    <w:rsid w:val="005C379C"/>
    <w:rsid w:val="005D33C6"/>
    <w:rsid w:val="005D7E66"/>
    <w:rsid w:val="005E6E63"/>
    <w:rsid w:val="005F2A37"/>
    <w:rsid w:val="005F3E47"/>
    <w:rsid w:val="005F5463"/>
    <w:rsid w:val="00605285"/>
    <w:rsid w:val="0060548D"/>
    <w:rsid w:val="00611129"/>
    <w:rsid w:val="00615A18"/>
    <w:rsid w:val="00625DA9"/>
    <w:rsid w:val="00676C59"/>
    <w:rsid w:val="0067795F"/>
    <w:rsid w:val="00681F2C"/>
    <w:rsid w:val="006871C8"/>
    <w:rsid w:val="006937E5"/>
    <w:rsid w:val="00697C2B"/>
    <w:rsid w:val="00697EB8"/>
    <w:rsid w:val="006B0A5B"/>
    <w:rsid w:val="006B2FA8"/>
    <w:rsid w:val="006B3E3B"/>
    <w:rsid w:val="006D309C"/>
    <w:rsid w:val="006D63D4"/>
    <w:rsid w:val="006D6F37"/>
    <w:rsid w:val="00711FB2"/>
    <w:rsid w:val="007123D1"/>
    <w:rsid w:val="00712CCD"/>
    <w:rsid w:val="0072629F"/>
    <w:rsid w:val="0072658D"/>
    <w:rsid w:val="0073085C"/>
    <w:rsid w:val="00731E61"/>
    <w:rsid w:val="0074187F"/>
    <w:rsid w:val="00743DD0"/>
    <w:rsid w:val="00767FBE"/>
    <w:rsid w:val="00774EF4"/>
    <w:rsid w:val="00777973"/>
    <w:rsid w:val="007825A0"/>
    <w:rsid w:val="00785DEA"/>
    <w:rsid w:val="00793615"/>
    <w:rsid w:val="007B0C20"/>
    <w:rsid w:val="007B2FE1"/>
    <w:rsid w:val="007B4241"/>
    <w:rsid w:val="007B51AF"/>
    <w:rsid w:val="007B5381"/>
    <w:rsid w:val="007C0520"/>
    <w:rsid w:val="007C5C78"/>
    <w:rsid w:val="007D0A9B"/>
    <w:rsid w:val="007D6CFB"/>
    <w:rsid w:val="007E038B"/>
    <w:rsid w:val="007E1C01"/>
    <w:rsid w:val="007F00D2"/>
    <w:rsid w:val="007F1207"/>
    <w:rsid w:val="007F3CD3"/>
    <w:rsid w:val="007F4AA3"/>
    <w:rsid w:val="007F562C"/>
    <w:rsid w:val="0080588B"/>
    <w:rsid w:val="00811210"/>
    <w:rsid w:val="00816A96"/>
    <w:rsid w:val="00855ECC"/>
    <w:rsid w:val="00870FC5"/>
    <w:rsid w:val="00872222"/>
    <w:rsid w:val="008742BF"/>
    <w:rsid w:val="00875568"/>
    <w:rsid w:val="00876F7D"/>
    <w:rsid w:val="008A3CA3"/>
    <w:rsid w:val="008A540E"/>
    <w:rsid w:val="008A5AF0"/>
    <w:rsid w:val="008B677B"/>
    <w:rsid w:val="008C7836"/>
    <w:rsid w:val="008E2800"/>
    <w:rsid w:val="008E4CA5"/>
    <w:rsid w:val="008E7398"/>
    <w:rsid w:val="008F092D"/>
    <w:rsid w:val="008F2B07"/>
    <w:rsid w:val="009007A5"/>
    <w:rsid w:val="0090397A"/>
    <w:rsid w:val="009114DA"/>
    <w:rsid w:val="00920125"/>
    <w:rsid w:val="009225A3"/>
    <w:rsid w:val="00927E43"/>
    <w:rsid w:val="009578AD"/>
    <w:rsid w:val="009648A8"/>
    <w:rsid w:val="009752A8"/>
    <w:rsid w:val="00986711"/>
    <w:rsid w:val="00993F76"/>
    <w:rsid w:val="009A132B"/>
    <w:rsid w:val="009A68D2"/>
    <w:rsid w:val="009A7DE1"/>
    <w:rsid w:val="009B5624"/>
    <w:rsid w:val="009D2A6B"/>
    <w:rsid w:val="009E0657"/>
    <w:rsid w:val="009F2C36"/>
    <w:rsid w:val="009F75D9"/>
    <w:rsid w:val="00A02A4C"/>
    <w:rsid w:val="00A045F9"/>
    <w:rsid w:val="00A10E8E"/>
    <w:rsid w:val="00A32743"/>
    <w:rsid w:val="00A61B83"/>
    <w:rsid w:val="00A64B15"/>
    <w:rsid w:val="00A64EA0"/>
    <w:rsid w:val="00A806DF"/>
    <w:rsid w:val="00A84E85"/>
    <w:rsid w:val="00A92621"/>
    <w:rsid w:val="00A97680"/>
    <w:rsid w:val="00AC271D"/>
    <w:rsid w:val="00AC4FD2"/>
    <w:rsid w:val="00AC7BF3"/>
    <w:rsid w:val="00AE0B1D"/>
    <w:rsid w:val="00AF5458"/>
    <w:rsid w:val="00B161CB"/>
    <w:rsid w:val="00B210A4"/>
    <w:rsid w:val="00B36D1F"/>
    <w:rsid w:val="00B45CEC"/>
    <w:rsid w:val="00B45F55"/>
    <w:rsid w:val="00B52AB5"/>
    <w:rsid w:val="00B569A4"/>
    <w:rsid w:val="00B57218"/>
    <w:rsid w:val="00B622D9"/>
    <w:rsid w:val="00BA176B"/>
    <w:rsid w:val="00BC4056"/>
    <w:rsid w:val="00BD407A"/>
    <w:rsid w:val="00BE196E"/>
    <w:rsid w:val="00BE6D0D"/>
    <w:rsid w:val="00BF536B"/>
    <w:rsid w:val="00C03273"/>
    <w:rsid w:val="00C103A4"/>
    <w:rsid w:val="00C11B8D"/>
    <w:rsid w:val="00C13E8D"/>
    <w:rsid w:val="00C15895"/>
    <w:rsid w:val="00C2228C"/>
    <w:rsid w:val="00C30658"/>
    <w:rsid w:val="00C319AC"/>
    <w:rsid w:val="00C46780"/>
    <w:rsid w:val="00C53600"/>
    <w:rsid w:val="00C60B84"/>
    <w:rsid w:val="00C6193F"/>
    <w:rsid w:val="00C74406"/>
    <w:rsid w:val="00C8289C"/>
    <w:rsid w:val="00C87423"/>
    <w:rsid w:val="00C94B9A"/>
    <w:rsid w:val="00CA2C24"/>
    <w:rsid w:val="00CB1036"/>
    <w:rsid w:val="00CB1F4A"/>
    <w:rsid w:val="00CC313D"/>
    <w:rsid w:val="00CC3192"/>
    <w:rsid w:val="00CC55F1"/>
    <w:rsid w:val="00CE0D69"/>
    <w:rsid w:val="00CE136D"/>
    <w:rsid w:val="00CE249D"/>
    <w:rsid w:val="00CF0C5B"/>
    <w:rsid w:val="00D0160F"/>
    <w:rsid w:val="00D029BB"/>
    <w:rsid w:val="00D0696D"/>
    <w:rsid w:val="00D077A0"/>
    <w:rsid w:val="00D152A2"/>
    <w:rsid w:val="00D2105C"/>
    <w:rsid w:val="00D250DF"/>
    <w:rsid w:val="00D26DDC"/>
    <w:rsid w:val="00D44DC2"/>
    <w:rsid w:val="00D5564F"/>
    <w:rsid w:val="00D5653A"/>
    <w:rsid w:val="00D57612"/>
    <w:rsid w:val="00D66E88"/>
    <w:rsid w:val="00D675AD"/>
    <w:rsid w:val="00D87D54"/>
    <w:rsid w:val="00DA5B14"/>
    <w:rsid w:val="00DB4FA1"/>
    <w:rsid w:val="00DB7830"/>
    <w:rsid w:val="00DE7D4E"/>
    <w:rsid w:val="00E00091"/>
    <w:rsid w:val="00E02496"/>
    <w:rsid w:val="00E069D9"/>
    <w:rsid w:val="00E06B9C"/>
    <w:rsid w:val="00E10938"/>
    <w:rsid w:val="00E14F39"/>
    <w:rsid w:val="00E166A8"/>
    <w:rsid w:val="00E1732F"/>
    <w:rsid w:val="00E213DA"/>
    <w:rsid w:val="00E44E83"/>
    <w:rsid w:val="00E46CEE"/>
    <w:rsid w:val="00E51110"/>
    <w:rsid w:val="00E6037B"/>
    <w:rsid w:val="00E81730"/>
    <w:rsid w:val="00E82C67"/>
    <w:rsid w:val="00E90007"/>
    <w:rsid w:val="00E924E8"/>
    <w:rsid w:val="00E93584"/>
    <w:rsid w:val="00EB52FC"/>
    <w:rsid w:val="00ED05D0"/>
    <w:rsid w:val="00ED3478"/>
    <w:rsid w:val="00EE2668"/>
    <w:rsid w:val="00F01FD6"/>
    <w:rsid w:val="00F14310"/>
    <w:rsid w:val="00F222C9"/>
    <w:rsid w:val="00F26508"/>
    <w:rsid w:val="00F3006C"/>
    <w:rsid w:val="00F36E49"/>
    <w:rsid w:val="00F37816"/>
    <w:rsid w:val="00F37F22"/>
    <w:rsid w:val="00F426C3"/>
    <w:rsid w:val="00F43470"/>
    <w:rsid w:val="00F44E32"/>
    <w:rsid w:val="00F53ACC"/>
    <w:rsid w:val="00F64CA7"/>
    <w:rsid w:val="00F77C4C"/>
    <w:rsid w:val="00F82420"/>
    <w:rsid w:val="00F90416"/>
    <w:rsid w:val="00F92FCB"/>
    <w:rsid w:val="00F95DFF"/>
    <w:rsid w:val="00FA290F"/>
    <w:rsid w:val="00FB2BD1"/>
    <w:rsid w:val="00FB3837"/>
    <w:rsid w:val="00FC5FAD"/>
    <w:rsid w:val="00FD333B"/>
    <w:rsid w:val="00FF0529"/>
    <w:rsid w:val="00FF1E87"/>
    <w:rsid w:val="00FF3C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2BEDD9-398B-4510-8EB0-43659E32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6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06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6DF"/>
  </w:style>
  <w:style w:type="table" w:styleId="TableGrid">
    <w:name w:val="Table Grid"/>
    <w:basedOn w:val="TableNormal"/>
    <w:uiPriority w:val="59"/>
    <w:rsid w:val="00A80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06DF"/>
    <w:pPr>
      <w:ind w:left="720"/>
      <w:contextualSpacing/>
    </w:pPr>
  </w:style>
  <w:style w:type="paragraph" w:styleId="Footer">
    <w:name w:val="footer"/>
    <w:basedOn w:val="Normal"/>
    <w:link w:val="FooterChar"/>
    <w:uiPriority w:val="99"/>
    <w:unhideWhenUsed/>
    <w:rsid w:val="00344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C41"/>
  </w:style>
  <w:style w:type="table" w:customStyle="1" w:styleId="LightShading1">
    <w:name w:val="Light Shading1"/>
    <w:basedOn w:val="TableNormal"/>
    <w:uiPriority w:val="60"/>
    <w:rsid w:val="009D2A6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1C1D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1D39"/>
    <w:rPr>
      <w:rFonts w:ascii="Tahoma" w:hAnsi="Tahoma" w:cs="Tahoma"/>
      <w:sz w:val="16"/>
      <w:szCs w:val="16"/>
    </w:rPr>
  </w:style>
  <w:style w:type="character" w:styleId="Emphasis">
    <w:name w:val="Emphasis"/>
    <w:basedOn w:val="DefaultParagraphFont"/>
    <w:uiPriority w:val="20"/>
    <w:qFormat/>
    <w:rsid w:val="00793615"/>
    <w:rPr>
      <w:i/>
      <w:iCs/>
    </w:rPr>
  </w:style>
  <w:style w:type="paragraph" w:customStyle="1" w:styleId="Default">
    <w:name w:val="Default"/>
    <w:rsid w:val="003973DA"/>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DefaultParagraphFont"/>
    <w:rsid w:val="0050752F"/>
  </w:style>
  <w:style w:type="character" w:styleId="CommentReference">
    <w:name w:val="annotation reference"/>
    <w:basedOn w:val="DefaultParagraphFont"/>
    <w:uiPriority w:val="99"/>
    <w:semiHidden/>
    <w:unhideWhenUsed/>
    <w:rsid w:val="00F92FCB"/>
    <w:rPr>
      <w:sz w:val="16"/>
      <w:szCs w:val="16"/>
    </w:rPr>
  </w:style>
  <w:style w:type="paragraph" w:styleId="CommentText">
    <w:name w:val="annotation text"/>
    <w:basedOn w:val="Normal"/>
    <w:link w:val="CommentTextChar"/>
    <w:uiPriority w:val="99"/>
    <w:semiHidden/>
    <w:unhideWhenUsed/>
    <w:rsid w:val="00F92FCB"/>
    <w:pPr>
      <w:spacing w:line="240" w:lineRule="auto"/>
    </w:pPr>
    <w:rPr>
      <w:sz w:val="20"/>
      <w:szCs w:val="20"/>
    </w:rPr>
  </w:style>
  <w:style w:type="character" w:customStyle="1" w:styleId="CommentTextChar">
    <w:name w:val="Comment Text Char"/>
    <w:basedOn w:val="DefaultParagraphFont"/>
    <w:link w:val="CommentText"/>
    <w:uiPriority w:val="99"/>
    <w:semiHidden/>
    <w:rsid w:val="00F92FCB"/>
    <w:rPr>
      <w:sz w:val="20"/>
      <w:szCs w:val="20"/>
    </w:rPr>
  </w:style>
  <w:style w:type="paragraph" w:styleId="CommentSubject">
    <w:name w:val="annotation subject"/>
    <w:basedOn w:val="CommentText"/>
    <w:next w:val="CommentText"/>
    <w:link w:val="CommentSubjectChar"/>
    <w:uiPriority w:val="99"/>
    <w:semiHidden/>
    <w:unhideWhenUsed/>
    <w:rsid w:val="00F92FCB"/>
    <w:rPr>
      <w:b/>
      <w:bCs/>
    </w:rPr>
  </w:style>
  <w:style w:type="character" w:customStyle="1" w:styleId="CommentSubjectChar">
    <w:name w:val="Comment Subject Char"/>
    <w:basedOn w:val="CommentTextChar"/>
    <w:link w:val="CommentSubject"/>
    <w:uiPriority w:val="99"/>
    <w:semiHidden/>
    <w:rsid w:val="00F92FCB"/>
    <w:rPr>
      <w:b/>
      <w:bCs/>
      <w:sz w:val="20"/>
      <w:szCs w:val="20"/>
    </w:rPr>
  </w:style>
  <w:style w:type="paragraph" w:styleId="NoSpacing">
    <w:name w:val="No Spacing"/>
    <w:uiPriority w:val="1"/>
    <w:qFormat/>
    <w:rsid w:val="00DB78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7043">
      <w:bodyDiv w:val="1"/>
      <w:marLeft w:val="0"/>
      <w:marRight w:val="0"/>
      <w:marTop w:val="0"/>
      <w:marBottom w:val="0"/>
      <w:divBdr>
        <w:top w:val="none" w:sz="0" w:space="0" w:color="auto"/>
        <w:left w:val="none" w:sz="0" w:space="0" w:color="auto"/>
        <w:bottom w:val="none" w:sz="0" w:space="0" w:color="auto"/>
        <w:right w:val="none" w:sz="0" w:space="0" w:color="auto"/>
      </w:divBdr>
    </w:div>
    <w:div w:id="17702872">
      <w:bodyDiv w:val="1"/>
      <w:marLeft w:val="0"/>
      <w:marRight w:val="0"/>
      <w:marTop w:val="0"/>
      <w:marBottom w:val="0"/>
      <w:divBdr>
        <w:top w:val="none" w:sz="0" w:space="0" w:color="auto"/>
        <w:left w:val="none" w:sz="0" w:space="0" w:color="auto"/>
        <w:bottom w:val="none" w:sz="0" w:space="0" w:color="auto"/>
        <w:right w:val="none" w:sz="0" w:space="0" w:color="auto"/>
      </w:divBdr>
    </w:div>
    <w:div w:id="46420333">
      <w:bodyDiv w:val="1"/>
      <w:marLeft w:val="0"/>
      <w:marRight w:val="0"/>
      <w:marTop w:val="0"/>
      <w:marBottom w:val="0"/>
      <w:divBdr>
        <w:top w:val="none" w:sz="0" w:space="0" w:color="auto"/>
        <w:left w:val="none" w:sz="0" w:space="0" w:color="auto"/>
        <w:bottom w:val="none" w:sz="0" w:space="0" w:color="auto"/>
        <w:right w:val="none" w:sz="0" w:space="0" w:color="auto"/>
      </w:divBdr>
    </w:div>
    <w:div w:id="64112613">
      <w:bodyDiv w:val="1"/>
      <w:marLeft w:val="0"/>
      <w:marRight w:val="0"/>
      <w:marTop w:val="0"/>
      <w:marBottom w:val="0"/>
      <w:divBdr>
        <w:top w:val="none" w:sz="0" w:space="0" w:color="auto"/>
        <w:left w:val="none" w:sz="0" w:space="0" w:color="auto"/>
        <w:bottom w:val="none" w:sz="0" w:space="0" w:color="auto"/>
        <w:right w:val="none" w:sz="0" w:space="0" w:color="auto"/>
      </w:divBdr>
    </w:div>
    <w:div w:id="67730305">
      <w:bodyDiv w:val="1"/>
      <w:marLeft w:val="0"/>
      <w:marRight w:val="0"/>
      <w:marTop w:val="0"/>
      <w:marBottom w:val="0"/>
      <w:divBdr>
        <w:top w:val="none" w:sz="0" w:space="0" w:color="auto"/>
        <w:left w:val="none" w:sz="0" w:space="0" w:color="auto"/>
        <w:bottom w:val="none" w:sz="0" w:space="0" w:color="auto"/>
        <w:right w:val="none" w:sz="0" w:space="0" w:color="auto"/>
      </w:divBdr>
    </w:div>
    <w:div w:id="72896447">
      <w:bodyDiv w:val="1"/>
      <w:marLeft w:val="0"/>
      <w:marRight w:val="0"/>
      <w:marTop w:val="0"/>
      <w:marBottom w:val="0"/>
      <w:divBdr>
        <w:top w:val="none" w:sz="0" w:space="0" w:color="auto"/>
        <w:left w:val="none" w:sz="0" w:space="0" w:color="auto"/>
        <w:bottom w:val="none" w:sz="0" w:space="0" w:color="auto"/>
        <w:right w:val="none" w:sz="0" w:space="0" w:color="auto"/>
      </w:divBdr>
    </w:div>
    <w:div w:id="78452615">
      <w:bodyDiv w:val="1"/>
      <w:marLeft w:val="0"/>
      <w:marRight w:val="0"/>
      <w:marTop w:val="0"/>
      <w:marBottom w:val="0"/>
      <w:divBdr>
        <w:top w:val="none" w:sz="0" w:space="0" w:color="auto"/>
        <w:left w:val="none" w:sz="0" w:space="0" w:color="auto"/>
        <w:bottom w:val="none" w:sz="0" w:space="0" w:color="auto"/>
        <w:right w:val="none" w:sz="0" w:space="0" w:color="auto"/>
      </w:divBdr>
    </w:div>
    <w:div w:id="297491748">
      <w:bodyDiv w:val="1"/>
      <w:marLeft w:val="0"/>
      <w:marRight w:val="0"/>
      <w:marTop w:val="0"/>
      <w:marBottom w:val="0"/>
      <w:divBdr>
        <w:top w:val="none" w:sz="0" w:space="0" w:color="auto"/>
        <w:left w:val="none" w:sz="0" w:space="0" w:color="auto"/>
        <w:bottom w:val="none" w:sz="0" w:space="0" w:color="auto"/>
        <w:right w:val="none" w:sz="0" w:space="0" w:color="auto"/>
      </w:divBdr>
    </w:div>
    <w:div w:id="341322737">
      <w:bodyDiv w:val="1"/>
      <w:marLeft w:val="0"/>
      <w:marRight w:val="0"/>
      <w:marTop w:val="0"/>
      <w:marBottom w:val="0"/>
      <w:divBdr>
        <w:top w:val="none" w:sz="0" w:space="0" w:color="auto"/>
        <w:left w:val="none" w:sz="0" w:space="0" w:color="auto"/>
        <w:bottom w:val="none" w:sz="0" w:space="0" w:color="auto"/>
        <w:right w:val="none" w:sz="0" w:space="0" w:color="auto"/>
      </w:divBdr>
    </w:div>
    <w:div w:id="350912348">
      <w:bodyDiv w:val="1"/>
      <w:marLeft w:val="0"/>
      <w:marRight w:val="0"/>
      <w:marTop w:val="0"/>
      <w:marBottom w:val="0"/>
      <w:divBdr>
        <w:top w:val="none" w:sz="0" w:space="0" w:color="auto"/>
        <w:left w:val="none" w:sz="0" w:space="0" w:color="auto"/>
        <w:bottom w:val="none" w:sz="0" w:space="0" w:color="auto"/>
        <w:right w:val="none" w:sz="0" w:space="0" w:color="auto"/>
      </w:divBdr>
      <w:divsChild>
        <w:div w:id="1036807470">
          <w:marLeft w:val="547"/>
          <w:marRight w:val="0"/>
          <w:marTop w:val="0"/>
          <w:marBottom w:val="0"/>
          <w:divBdr>
            <w:top w:val="none" w:sz="0" w:space="0" w:color="auto"/>
            <w:left w:val="none" w:sz="0" w:space="0" w:color="auto"/>
            <w:bottom w:val="none" w:sz="0" w:space="0" w:color="auto"/>
            <w:right w:val="none" w:sz="0" w:space="0" w:color="auto"/>
          </w:divBdr>
        </w:div>
        <w:div w:id="2133358141">
          <w:marLeft w:val="547"/>
          <w:marRight w:val="0"/>
          <w:marTop w:val="0"/>
          <w:marBottom w:val="0"/>
          <w:divBdr>
            <w:top w:val="none" w:sz="0" w:space="0" w:color="auto"/>
            <w:left w:val="none" w:sz="0" w:space="0" w:color="auto"/>
            <w:bottom w:val="none" w:sz="0" w:space="0" w:color="auto"/>
            <w:right w:val="none" w:sz="0" w:space="0" w:color="auto"/>
          </w:divBdr>
        </w:div>
        <w:div w:id="1150093185">
          <w:marLeft w:val="547"/>
          <w:marRight w:val="0"/>
          <w:marTop w:val="0"/>
          <w:marBottom w:val="0"/>
          <w:divBdr>
            <w:top w:val="none" w:sz="0" w:space="0" w:color="auto"/>
            <w:left w:val="none" w:sz="0" w:space="0" w:color="auto"/>
            <w:bottom w:val="none" w:sz="0" w:space="0" w:color="auto"/>
            <w:right w:val="none" w:sz="0" w:space="0" w:color="auto"/>
          </w:divBdr>
        </w:div>
        <w:div w:id="146941844">
          <w:marLeft w:val="547"/>
          <w:marRight w:val="0"/>
          <w:marTop w:val="0"/>
          <w:marBottom w:val="0"/>
          <w:divBdr>
            <w:top w:val="none" w:sz="0" w:space="0" w:color="auto"/>
            <w:left w:val="none" w:sz="0" w:space="0" w:color="auto"/>
            <w:bottom w:val="none" w:sz="0" w:space="0" w:color="auto"/>
            <w:right w:val="none" w:sz="0" w:space="0" w:color="auto"/>
          </w:divBdr>
        </w:div>
        <w:div w:id="1149008951">
          <w:marLeft w:val="547"/>
          <w:marRight w:val="0"/>
          <w:marTop w:val="0"/>
          <w:marBottom w:val="0"/>
          <w:divBdr>
            <w:top w:val="none" w:sz="0" w:space="0" w:color="auto"/>
            <w:left w:val="none" w:sz="0" w:space="0" w:color="auto"/>
            <w:bottom w:val="none" w:sz="0" w:space="0" w:color="auto"/>
            <w:right w:val="none" w:sz="0" w:space="0" w:color="auto"/>
          </w:divBdr>
        </w:div>
        <w:div w:id="166678305">
          <w:marLeft w:val="547"/>
          <w:marRight w:val="0"/>
          <w:marTop w:val="0"/>
          <w:marBottom w:val="0"/>
          <w:divBdr>
            <w:top w:val="none" w:sz="0" w:space="0" w:color="auto"/>
            <w:left w:val="none" w:sz="0" w:space="0" w:color="auto"/>
            <w:bottom w:val="none" w:sz="0" w:space="0" w:color="auto"/>
            <w:right w:val="none" w:sz="0" w:space="0" w:color="auto"/>
          </w:divBdr>
        </w:div>
        <w:div w:id="1765032048">
          <w:marLeft w:val="547"/>
          <w:marRight w:val="0"/>
          <w:marTop w:val="0"/>
          <w:marBottom w:val="0"/>
          <w:divBdr>
            <w:top w:val="none" w:sz="0" w:space="0" w:color="auto"/>
            <w:left w:val="none" w:sz="0" w:space="0" w:color="auto"/>
            <w:bottom w:val="none" w:sz="0" w:space="0" w:color="auto"/>
            <w:right w:val="none" w:sz="0" w:space="0" w:color="auto"/>
          </w:divBdr>
        </w:div>
      </w:divsChild>
    </w:div>
    <w:div w:id="351076561">
      <w:bodyDiv w:val="1"/>
      <w:marLeft w:val="0"/>
      <w:marRight w:val="0"/>
      <w:marTop w:val="0"/>
      <w:marBottom w:val="0"/>
      <w:divBdr>
        <w:top w:val="none" w:sz="0" w:space="0" w:color="auto"/>
        <w:left w:val="none" w:sz="0" w:space="0" w:color="auto"/>
        <w:bottom w:val="none" w:sz="0" w:space="0" w:color="auto"/>
        <w:right w:val="none" w:sz="0" w:space="0" w:color="auto"/>
      </w:divBdr>
    </w:div>
    <w:div w:id="395130763">
      <w:bodyDiv w:val="1"/>
      <w:marLeft w:val="0"/>
      <w:marRight w:val="0"/>
      <w:marTop w:val="0"/>
      <w:marBottom w:val="0"/>
      <w:divBdr>
        <w:top w:val="none" w:sz="0" w:space="0" w:color="auto"/>
        <w:left w:val="none" w:sz="0" w:space="0" w:color="auto"/>
        <w:bottom w:val="none" w:sz="0" w:space="0" w:color="auto"/>
        <w:right w:val="none" w:sz="0" w:space="0" w:color="auto"/>
      </w:divBdr>
    </w:div>
    <w:div w:id="493031557">
      <w:bodyDiv w:val="1"/>
      <w:marLeft w:val="0"/>
      <w:marRight w:val="0"/>
      <w:marTop w:val="0"/>
      <w:marBottom w:val="0"/>
      <w:divBdr>
        <w:top w:val="none" w:sz="0" w:space="0" w:color="auto"/>
        <w:left w:val="none" w:sz="0" w:space="0" w:color="auto"/>
        <w:bottom w:val="none" w:sz="0" w:space="0" w:color="auto"/>
        <w:right w:val="none" w:sz="0" w:space="0" w:color="auto"/>
      </w:divBdr>
    </w:div>
    <w:div w:id="495655362">
      <w:bodyDiv w:val="1"/>
      <w:marLeft w:val="0"/>
      <w:marRight w:val="0"/>
      <w:marTop w:val="0"/>
      <w:marBottom w:val="0"/>
      <w:divBdr>
        <w:top w:val="none" w:sz="0" w:space="0" w:color="auto"/>
        <w:left w:val="none" w:sz="0" w:space="0" w:color="auto"/>
        <w:bottom w:val="none" w:sz="0" w:space="0" w:color="auto"/>
        <w:right w:val="none" w:sz="0" w:space="0" w:color="auto"/>
      </w:divBdr>
      <w:divsChild>
        <w:div w:id="23559026">
          <w:marLeft w:val="0"/>
          <w:marRight w:val="0"/>
          <w:marTop w:val="0"/>
          <w:marBottom w:val="0"/>
          <w:divBdr>
            <w:top w:val="none" w:sz="0" w:space="0" w:color="auto"/>
            <w:left w:val="none" w:sz="0" w:space="0" w:color="auto"/>
            <w:bottom w:val="none" w:sz="0" w:space="0" w:color="auto"/>
            <w:right w:val="none" w:sz="0" w:space="0" w:color="auto"/>
          </w:divBdr>
        </w:div>
        <w:div w:id="1761440047">
          <w:marLeft w:val="0"/>
          <w:marRight w:val="0"/>
          <w:marTop w:val="0"/>
          <w:marBottom w:val="0"/>
          <w:divBdr>
            <w:top w:val="none" w:sz="0" w:space="0" w:color="auto"/>
            <w:left w:val="none" w:sz="0" w:space="0" w:color="auto"/>
            <w:bottom w:val="none" w:sz="0" w:space="0" w:color="auto"/>
            <w:right w:val="none" w:sz="0" w:space="0" w:color="auto"/>
          </w:divBdr>
        </w:div>
        <w:div w:id="971404250">
          <w:marLeft w:val="0"/>
          <w:marRight w:val="0"/>
          <w:marTop w:val="0"/>
          <w:marBottom w:val="0"/>
          <w:divBdr>
            <w:top w:val="none" w:sz="0" w:space="0" w:color="auto"/>
            <w:left w:val="none" w:sz="0" w:space="0" w:color="auto"/>
            <w:bottom w:val="none" w:sz="0" w:space="0" w:color="auto"/>
            <w:right w:val="none" w:sz="0" w:space="0" w:color="auto"/>
          </w:divBdr>
        </w:div>
        <w:div w:id="461508692">
          <w:marLeft w:val="0"/>
          <w:marRight w:val="0"/>
          <w:marTop w:val="0"/>
          <w:marBottom w:val="0"/>
          <w:divBdr>
            <w:top w:val="none" w:sz="0" w:space="0" w:color="auto"/>
            <w:left w:val="none" w:sz="0" w:space="0" w:color="auto"/>
            <w:bottom w:val="none" w:sz="0" w:space="0" w:color="auto"/>
            <w:right w:val="none" w:sz="0" w:space="0" w:color="auto"/>
          </w:divBdr>
        </w:div>
        <w:div w:id="1654211014">
          <w:marLeft w:val="0"/>
          <w:marRight w:val="0"/>
          <w:marTop w:val="0"/>
          <w:marBottom w:val="0"/>
          <w:divBdr>
            <w:top w:val="none" w:sz="0" w:space="0" w:color="auto"/>
            <w:left w:val="none" w:sz="0" w:space="0" w:color="auto"/>
            <w:bottom w:val="none" w:sz="0" w:space="0" w:color="auto"/>
            <w:right w:val="none" w:sz="0" w:space="0" w:color="auto"/>
          </w:divBdr>
        </w:div>
        <w:div w:id="1373387565">
          <w:marLeft w:val="0"/>
          <w:marRight w:val="0"/>
          <w:marTop w:val="0"/>
          <w:marBottom w:val="0"/>
          <w:divBdr>
            <w:top w:val="none" w:sz="0" w:space="0" w:color="auto"/>
            <w:left w:val="none" w:sz="0" w:space="0" w:color="auto"/>
            <w:bottom w:val="none" w:sz="0" w:space="0" w:color="auto"/>
            <w:right w:val="none" w:sz="0" w:space="0" w:color="auto"/>
          </w:divBdr>
        </w:div>
        <w:div w:id="1353922995">
          <w:marLeft w:val="0"/>
          <w:marRight w:val="0"/>
          <w:marTop w:val="0"/>
          <w:marBottom w:val="0"/>
          <w:divBdr>
            <w:top w:val="none" w:sz="0" w:space="0" w:color="auto"/>
            <w:left w:val="none" w:sz="0" w:space="0" w:color="auto"/>
            <w:bottom w:val="none" w:sz="0" w:space="0" w:color="auto"/>
            <w:right w:val="none" w:sz="0" w:space="0" w:color="auto"/>
          </w:divBdr>
        </w:div>
        <w:div w:id="791510461">
          <w:marLeft w:val="0"/>
          <w:marRight w:val="0"/>
          <w:marTop w:val="0"/>
          <w:marBottom w:val="0"/>
          <w:divBdr>
            <w:top w:val="none" w:sz="0" w:space="0" w:color="auto"/>
            <w:left w:val="none" w:sz="0" w:space="0" w:color="auto"/>
            <w:bottom w:val="none" w:sz="0" w:space="0" w:color="auto"/>
            <w:right w:val="none" w:sz="0" w:space="0" w:color="auto"/>
          </w:divBdr>
        </w:div>
        <w:div w:id="1647932806">
          <w:marLeft w:val="0"/>
          <w:marRight w:val="0"/>
          <w:marTop w:val="0"/>
          <w:marBottom w:val="0"/>
          <w:divBdr>
            <w:top w:val="none" w:sz="0" w:space="0" w:color="auto"/>
            <w:left w:val="none" w:sz="0" w:space="0" w:color="auto"/>
            <w:bottom w:val="none" w:sz="0" w:space="0" w:color="auto"/>
            <w:right w:val="none" w:sz="0" w:space="0" w:color="auto"/>
          </w:divBdr>
        </w:div>
        <w:div w:id="1017851039">
          <w:marLeft w:val="0"/>
          <w:marRight w:val="0"/>
          <w:marTop w:val="0"/>
          <w:marBottom w:val="0"/>
          <w:divBdr>
            <w:top w:val="none" w:sz="0" w:space="0" w:color="auto"/>
            <w:left w:val="none" w:sz="0" w:space="0" w:color="auto"/>
            <w:bottom w:val="none" w:sz="0" w:space="0" w:color="auto"/>
            <w:right w:val="none" w:sz="0" w:space="0" w:color="auto"/>
          </w:divBdr>
        </w:div>
        <w:div w:id="1413509185">
          <w:marLeft w:val="0"/>
          <w:marRight w:val="0"/>
          <w:marTop w:val="0"/>
          <w:marBottom w:val="0"/>
          <w:divBdr>
            <w:top w:val="none" w:sz="0" w:space="0" w:color="auto"/>
            <w:left w:val="none" w:sz="0" w:space="0" w:color="auto"/>
            <w:bottom w:val="none" w:sz="0" w:space="0" w:color="auto"/>
            <w:right w:val="none" w:sz="0" w:space="0" w:color="auto"/>
          </w:divBdr>
        </w:div>
        <w:div w:id="132139988">
          <w:marLeft w:val="0"/>
          <w:marRight w:val="0"/>
          <w:marTop w:val="0"/>
          <w:marBottom w:val="0"/>
          <w:divBdr>
            <w:top w:val="none" w:sz="0" w:space="0" w:color="auto"/>
            <w:left w:val="none" w:sz="0" w:space="0" w:color="auto"/>
            <w:bottom w:val="none" w:sz="0" w:space="0" w:color="auto"/>
            <w:right w:val="none" w:sz="0" w:space="0" w:color="auto"/>
          </w:divBdr>
        </w:div>
        <w:div w:id="341666428">
          <w:marLeft w:val="0"/>
          <w:marRight w:val="0"/>
          <w:marTop w:val="0"/>
          <w:marBottom w:val="0"/>
          <w:divBdr>
            <w:top w:val="none" w:sz="0" w:space="0" w:color="auto"/>
            <w:left w:val="none" w:sz="0" w:space="0" w:color="auto"/>
            <w:bottom w:val="none" w:sz="0" w:space="0" w:color="auto"/>
            <w:right w:val="none" w:sz="0" w:space="0" w:color="auto"/>
          </w:divBdr>
        </w:div>
        <w:div w:id="1304504175">
          <w:marLeft w:val="0"/>
          <w:marRight w:val="0"/>
          <w:marTop w:val="0"/>
          <w:marBottom w:val="0"/>
          <w:divBdr>
            <w:top w:val="none" w:sz="0" w:space="0" w:color="auto"/>
            <w:left w:val="none" w:sz="0" w:space="0" w:color="auto"/>
            <w:bottom w:val="none" w:sz="0" w:space="0" w:color="auto"/>
            <w:right w:val="none" w:sz="0" w:space="0" w:color="auto"/>
          </w:divBdr>
        </w:div>
        <w:div w:id="1541504597">
          <w:marLeft w:val="0"/>
          <w:marRight w:val="0"/>
          <w:marTop w:val="0"/>
          <w:marBottom w:val="0"/>
          <w:divBdr>
            <w:top w:val="none" w:sz="0" w:space="0" w:color="auto"/>
            <w:left w:val="none" w:sz="0" w:space="0" w:color="auto"/>
            <w:bottom w:val="none" w:sz="0" w:space="0" w:color="auto"/>
            <w:right w:val="none" w:sz="0" w:space="0" w:color="auto"/>
          </w:divBdr>
        </w:div>
        <w:div w:id="767698260">
          <w:marLeft w:val="0"/>
          <w:marRight w:val="0"/>
          <w:marTop w:val="0"/>
          <w:marBottom w:val="0"/>
          <w:divBdr>
            <w:top w:val="none" w:sz="0" w:space="0" w:color="auto"/>
            <w:left w:val="none" w:sz="0" w:space="0" w:color="auto"/>
            <w:bottom w:val="none" w:sz="0" w:space="0" w:color="auto"/>
            <w:right w:val="none" w:sz="0" w:space="0" w:color="auto"/>
          </w:divBdr>
        </w:div>
      </w:divsChild>
    </w:div>
    <w:div w:id="517428986">
      <w:bodyDiv w:val="1"/>
      <w:marLeft w:val="0"/>
      <w:marRight w:val="0"/>
      <w:marTop w:val="0"/>
      <w:marBottom w:val="0"/>
      <w:divBdr>
        <w:top w:val="none" w:sz="0" w:space="0" w:color="auto"/>
        <w:left w:val="none" w:sz="0" w:space="0" w:color="auto"/>
        <w:bottom w:val="none" w:sz="0" w:space="0" w:color="auto"/>
        <w:right w:val="none" w:sz="0" w:space="0" w:color="auto"/>
      </w:divBdr>
    </w:div>
    <w:div w:id="519703058">
      <w:bodyDiv w:val="1"/>
      <w:marLeft w:val="0"/>
      <w:marRight w:val="0"/>
      <w:marTop w:val="0"/>
      <w:marBottom w:val="0"/>
      <w:divBdr>
        <w:top w:val="none" w:sz="0" w:space="0" w:color="auto"/>
        <w:left w:val="none" w:sz="0" w:space="0" w:color="auto"/>
        <w:bottom w:val="none" w:sz="0" w:space="0" w:color="auto"/>
        <w:right w:val="none" w:sz="0" w:space="0" w:color="auto"/>
      </w:divBdr>
    </w:div>
    <w:div w:id="562132759">
      <w:bodyDiv w:val="1"/>
      <w:marLeft w:val="0"/>
      <w:marRight w:val="0"/>
      <w:marTop w:val="0"/>
      <w:marBottom w:val="0"/>
      <w:divBdr>
        <w:top w:val="none" w:sz="0" w:space="0" w:color="auto"/>
        <w:left w:val="none" w:sz="0" w:space="0" w:color="auto"/>
        <w:bottom w:val="none" w:sz="0" w:space="0" w:color="auto"/>
        <w:right w:val="none" w:sz="0" w:space="0" w:color="auto"/>
      </w:divBdr>
    </w:div>
    <w:div w:id="573900675">
      <w:bodyDiv w:val="1"/>
      <w:marLeft w:val="0"/>
      <w:marRight w:val="0"/>
      <w:marTop w:val="0"/>
      <w:marBottom w:val="0"/>
      <w:divBdr>
        <w:top w:val="none" w:sz="0" w:space="0" w:color="auto"/>
        <w:left w:val="none" w:sz="0" w:space="0" w:color="auto"/>
        <w:bottom w:val="none" w:sz="0" w:space="0" w:color="auto"/>
        <w:right w:val="none" w:sz="0" w:space="0" w:color="auto"/>
      </w:divBdr>
    </w:div>
    <w:div w:id="574821085">
      <w:bodyDiv w:val="1"/>
      <w:marLeft w:val="0"/>
      <w:marRight w:val="0"/>
      <w:marTop w:val="0"/>
      <w:marBottom w:val="0"/>
      <w:divBdr>
        <w:top w:val="none" w:sz="0" w:space="0" w:color="auto"/>
        <w:left w:val="none" w:sz="0" w:space="0" w:color="auto"/>
        <w:bottom w:val="none" w:sz="0" w:space="0" w:color="auto"/>
        <w:right w:val="none" w:sz="0" w:space="0" w:color="auto"/>
      </w:divBdr>
    </w:div>
    <w:div w:id="575551057">
      <w:bodyDiv w:val="1"/>
      <w:marLeft w:val="0"/>
      <w:marRight w:val="0"/>
      <w:marTop w:val="0"/>
      <w:marBottom w:val="0"/>
      <w:divBdr>
        <w:top w:val="none" w:sz="0" w:space="0" w:color="auto"/>
        <w:left w:val="none" w:sz="0" w:space="0" w:color="auto"/>
        <w:bottom w:val="none" w:sz="0" w:space="0" w:color="auto"/>
        <w:right w:val="none" w:sz="0" w:space="0" w:color="auto"/>
      </w:divBdr>
    </w:div>
    <w:div w:id="592393251">
      <w:bodyDiv w:val="1"/>
      <w:marLeft w:val="0"/>
      <w:marRight w:val="0"/>
      <w:marTop w:val="0"/>
      <w:marBottom w:val="0"/>
      <w:divBdr>
        <w:top w:val="none" w:sz="0" w:space="0" w:color="auto"/>
        <w:left w:val="none" w:sz="0" w:space="0" w:color="auto"/>
        <w:bottom w:val="none" w:sz="0" w:space="0" w:color="auto"/>
        <w:right w:val="none" w:sz="0" w:space="0" w:color="auto"/>
      </w:divBdr>
    </w:div>
    <w:div w:id="617569069">
      <w:bodyDiv w:val="1"/>
      <w:marLeft w:val="0"/>
      <w:marRight w:val="0"/>
      <w:marTop w:val="0"/>
      <w:marBottom w:val="0"/>
      <w:divBdr>
        <w:top w:val="none" w:sz="0" w:space="0" w:color="auto"/>
        <w:left w:val="none" w:sz="0" w:space="0" w:color="auto"/>
        <w:bottom w:val="none" w:sz="0" w:space="0" w:color="auto"/>
        <w:right w:val="none" w:sz="0" w:space="0" w:color="auto"/>
      </w:divBdr>
    </w:div>
    <w:div w:id="669992653">
      <w:bodyDiv w:val="1"/>
      <w:marLeft w:val="0"/>
      <w:marRight w:val="0"/>
      <w:marTop w:val="0"/>
      <w:marBottom w:val="0"/>
      <w:divBdr>
        <w:top w:val="none" w:sz="0" w:space="0" w:color="auto"/>
        <w:left w:val="none" w:sz="0" w:space="0" w:color="auto"/>
        <w:bottom w:val="none" w:sz="0" w:space="0" w:color="auto"/>
        <w:right w:val="none" w:sz="0" w:space="0" w:color="auto"/>
      </w:divBdr>
    </w:div>
    <w:div w:id="691105420">
      <w:bodyDiv w:val="1"/>
      <w:marLeft w:val="0"/>
      <w:marRight w:val="0"/>
      <w:marTop w:val="0"/>
      <w:marBottom w:val="0"/>
      <w:divBdr>
        <w:top w:val="none" w:sz="0" w:space="0" w:color="auto"/>
        <w:left w:val="none" w:sz="0" w:space="0" w:color="auto"/>
        <w:bottom w:val="none" w:sz="0" w:space="0" w:color="auto"/>
        <w:right w:val="none" w:sz="0" w:space="0" w:color="auto"/>
      </w:divBdr>
    </w:div>
    <w:div w:id="691686525">
      <w:bodyDiv w:val="1"/>
      <w:marLeft w:val="0"/>
      <w:marRight w:val="0"/>
      <w:marTop w:val="0"/>
      <w:marBottom w:val="0"/>
      <w:divBdr>
        <w:top w:val="none" w:sz="0" w:space="0" w:color="auto"/>
        <w:left w:val="none" w:sz="0" w:space="0" w:color="auto"/>
        <w:bottom w:val="none" w:sz="0" w:space="0" w:color="auto"/>
        <w:right w:val="none" w:sz="0" w:space="0" w:color="auto"/>
      </w:divBdr>
    </w:div>
    <w:div w:id="693120698">
      <w:bodyDiv w:val="1"/>
      <w:marLeft w:val="0"/>
      <w:marRight w:val="0"/>
      <w:marTop w:val="0"/>
      <w:marBottom w:val="0"/>
      <w:divBdr>
        <w:top w:val="none" w:sz="0" w:space="0" w:color="auto"/>
        <w:left w:val="none" w:sz="0" w:space="0" w:color="auto"/>
        <w:bottom w:val="none" w:sz="0" w:space="0" w:color="auto"/>
        <w:right w:val="none" w:sz="0" w:space="0" w:color="auto"/>
      </w:divBdr>
    </w:div>
    <w:div w:id="699205619">
      <w:bodyDiv w:val="1"/>
      <w:marLeft w:val="0"/>
      <w:marRight w:val="0"/>
      <w:marTop w:val="0"/>
      <w:marBottom w:val="0"/>
      <w:divBdr>
        <w:top w:val="none" w:sz="0" w:space="0" w:color="auto"/>
        <w:left w:val="none" w:sz="0" w:space="0" w:color="auto"/>
        <w:bottom w:val="none" w:sz="0" w:space="0" w:color="auto"/>
        <w:right w:val="none" w:sz="0" w:space="0" w:color="auto"/>
      </w:divBdr>
      <w:divsChild>
        <w:div w:id="334773521">
          <w:marLeft w:val="0"/>
          <w:marRight w:val="0"/>
          <w:marTop w:val="0"/>
          <w:marBottom w:val="0"/>
          <w:divBdr>
            <w:top w:val="none" w:sz="0" w:space="0" w:color="auto"/>
            <w:left w:val="none" w:sz="0" w:space="0" w:color="auto"/>
            <w:bottom w:val="none" w:sz="0" w:space="0" w:color="auto"/>
            <w:right w:val="none" w:sz="0" w:space="0" w:color="auto"/>
          </w:divBdr>
        </w:div>
        <w:div w:id="1651129318">
          <w:marLeft w:val="0"/>
          <w:marRight w:val="0"/>
          <w:marTop w:val="0"/>
          <w:marBottom w:val="0"/>
          <w:divBdr>
            <w:top w:val="none" w:sz="0" w:space="0" w:color="auto"/>
            <w:left w:val="none" w:sz="0" w:space="0" w:color="auto"/>
            <w:bottom w:val="none" w:sz="0" w:space="0" w:color="auto"/>
            <w:right w:val="none" w:sz="0" w:space="0" w:color="auto"/>
          </w:divBdr>
        </w:div>
        <w:div w:id="103312622">
          <w:marLeft w:val="0"/>
          <w:marRight w:val="0"/>
          <w:marTop w:val="0"/>
          <w:marBottom w:val="0"/>
          <w:divBdr>
            <w:top w:val="none" w:sz="0" w:space="0" w:color="auto"/>
            <w:left w:val="none" w:sz="0" w:space="0" w:color="auto"/>
            <w:bottom w:val="none" w:sz="0" w:space="0" w:color="auto"/>
            <w:right w:val="none" w:sz="0" w:space="0" w:color="auto"/>
          </w:divBdr>
        </w:div>
        <w:div w:id="201089887">
          <w:marLeft w:val="0"/>
          <w:marRight w:val="0"/>
          <w:marTop w:val="0"/>
          <w:marBottom w:val="0"/>
          <w:divBdr>
            <w:top w:val="none" w:sz="0" w:space="0" w:color="auto"/>
            <w:left w:val="none" w:sz="0" w:space="0" w:color="auto"/>
            <w:bottom w:val="none" w:sz="0" w:space="0" w:color="auto"/>
            <w:right w:val="none" w:sz="0" w:space="0" w:color="auto"/>
          </w:divBdr>
        </w:div>
        <w:div w:id="1211648267">
          <w:marLeft w:val="0"/>
          <w:marRight w:val="0"/>
          <w:marTop w:val="0"/>
          <w:marBottom w:val="0"/>
          <w:divBdr>
            <w:top w:val="none" w:sz="0" w:space="0" w:color="auto"/>
            <w:left w:val="none" w:sz="0" w:space="0" w:color="auto"/>
            <w:bottom w:val="none" w:sz="0" w:space="0" w:color="auto"/>
            <w:right w:val="none" w:sz="0" w:space="0" w:color="auto"/>
          </w:divBdr>
        </w:div>
        <w:div w:id="1008098496">
          <w:marLeft w:val="0"/>
          <w:marRight w:val="0"/>
          <w:marTop w:val="0"/>
          <w:marBottom w:val="0"/>
          <w:divBdr>
            <w:top w:val="none" w:sz="0" w:space="0" w:color="auto"/>
            <w:left w:val="none" w:sz="0" w:space="0" w:color="auto"/>
            <w:bottom w:val="none" w:sz="0" w:space="0" w:color="auto"/>
            <w:right w:val="none" w:sz="0" w:space="0" w:color="auto"/>
          </w:divBdr>
        </w:div>
        <w:div w:id="1545556373">
          <w:marLeft w:val="0"/>
          <w:marRight w:val="0"/>
          <w:marTop w:val="0"/>
          <w:marBottom w:val="0"/>
          <w:divBdr>
            <w:top w:val="none" w:sz="0" w:space="0" w:color="auto"/>
            <w:left w:val="none" w:sz="0" w:space="0" w:color="auto"/>
            <w:bottom w:val="none" w:sz="0" w:space="0" w:color="auto"/>
            <w:right w:val="none" w:sz="0" w:space="0" w:color="auto"/>
          </w:divBdr>
        </w:div>
        <w:div w:id="1358265050">
          <w:marLeft w:val="0"/>
          <w:marRight w:val="0"/>
          <w:marTop w:val="0"/>
          <w:marBottom w:val="0"/>
          <w:divBdr>
            <w:top w:val="none" w:sz="0" w:space="0" w:color="auto"/>
            <w:left w:val="none" w:sz="0" w:space="0" w:color="auto"/>
            <w:bottom w:val="none" w:sz="0" w:space="0" w:color="auto"/>
            <w:right w:val="none" w:sz="0" w:space="0" w:color="auto"/>
          </w:divBdr>
        </w:div>
        <w:div w:id="507642062">
          <w:marLeft w:val="0"/>
          <w:marRight w:val="0"/>
          <w:marTop w:val="0"/>
          <w:marBottom w:val="0"/>
          <w:divBdr>
            <w:top w:val="none" w:sz="0" w:space="0" w:color="auto"/>
            <w:left w:val="none" w:sz="0" w:space="0" w:color="auto"/>
            <w:bottom w:val="none" w:sz="0" w:space="0" w:color="auto"/>
            <w:right w:val="none" w:sz="0" w:space="0" w:color="auto"/>
          </w:divBdr>
        </w:div>
        <w:div w:id="1840191532">
          <w:marLeft w:val="0"/>
          <w:marRight w:val="0"/>
          <w:marTop w:val="0"/>
          <w:marBottom w:val="0"/>
          <w:divBdr>
            <w:top w:val="none" w:sz="0" w:space="0" w:color="auto"/>
            <w:left w:val="none" w:sz="0" w:space="0" w:color="auto"/>
            <w:bottom w:val="none" w:sz="0" w:space="0" w:color="auto"/>
            <w:right w:val="none" w:sz="0" w:space="0" w:color="auto"/>
          </w:divBdr>
        </w:div>
        <w:div w:id="1688217775">
          <w:marLeft w:val="0"/>
          <w:marRight w:val="0"/>
          <w:marTop w:val="0"/>
          <w:marBottom w:val="0"/>
          <w:divBdr>
            <w:top w:val="none" w:sz="0" w:space="0" w:color="auto"/>
            <w:left w:val="none" w:sz="0" w:space="0" w:color="auto"/>
            <w:bottom w:val="none" w:sz="0" w:space="0" w:color="auto"/>
            <w:right w:val="none" w:sz="0" w:space="0" w:color="auto"/>
          </w:divBdr>
        </w:div>
        <w:div w:id="1305504917">
          <w:marLeft w:val="0"/>
          <w:marRight w:val="0"/>
          <w:marTop w:val="0"/>
          <w:marBottom w:val="0"/>
          <w:divBdr>
            <w:top w:val="none" w:sz="0" w:space="0" w:color="auto"/>
            <w:left w:val="none" w:sz="0" w:space="0" w:color="auto"/>
            <w:bottom w:val="none" w:sz="0" w:space="0" w:color="auto"/>
            <w:right w:val="none" w:sz="0" w:space="0" w:color="auto"/>
          </w:divBdr>
        </w:div>
        <w:div w:id="1248155243">
          <w:marLeft w:val="0"/>
          <w:marRight w:val="0"/>
          <w:marTop w:val="0"/>
          <w:marBottom w:val="0"/>
          <w:divBdr>
            <w:top w:val="none" w:sz="0" w:space="0" w:color="auto"/>
            <w:left w:val="none" w:sz="0" w:space="0" w:color="auto"/>
            <w:bottom w:val="none" w:sz="0" w:space="0" w:color="auto"/>
            <w:right w:val="none" w:sz="0" w:space="0" w:color="auto"/>
          </w:divBdr>
        </w:div>
        <w:div w:id="1465655136">
          <w:marLeft w:val="0"/>
          <w:marRight w:val="0"/>
          <w:marTop w:val="0"/>
          <w:marBottom w:val="0"/>
          <w:divBdr>
            <w:top w:val="none" w:sz="0" w:space="0" w:color="auto"/>
            <w:left w:val="none" w:sz="0" w:space="0" w:color="auto"/>
            <w:bottom w:val="none" w:sz="0" w:space="0" w:color="auto"/>
            <w:right w:val="none" w:sz="0" w:space="0" w:color="auto"/>
          </w:divBdr>
        </w:div>
      </w:divsChild>
    </w:div>
    <w:div w:id="715353263">
      <w:bodyDiv w:val="1"/>
      <w:marLeft w:val="0"/>
      <w:marRight w:val="0"/>
      <w:marTop w:val="0"/>
      <w:marBottom w:val="0"/>
      <w:divBdr>
        <w:top w:val="none" w:sz="0" w:space="0" w:color="auto"/>
        <w:left w:val="none" w:sz="0" w:space="0" w:color="auto"/>
        <w:bottom w:val="none" w:sz="0" w:space="0" w:color="auto"/>
        <w:right w:val="none" w:sz="0" w:space="0" w:color="auto"/>
      </w:divBdr>
    </w:div>
    <w:div w:id="788933228">
      <w:bodyDiv w:val="1"/>
      <w:marLeft w:val="0"/>
      <w:marRight w:val="0"/>
      <w:marTop w:val="0"/>
      <w:marBottom w:val="0"/>
      <w:divBdr>
        <w:top w:val="none" w:sz="0" w:space="0" w:color="auto"/>
        <w:left w:val="none" w:sz="0" w:space="0" w:color="auto"/>
        <w:bottom w:val="none" w:sz="0" w:space="0" w:color="auto"/>
        <w:right w:val="none" w:sz="0" w:space="0" w:color="auto"/>
      </w:divBdr>
    </w:div>
    <w:div w:id="810247299">
      <w:bodyDiv w:val="1"/>
      <w:marLeft w:val="0"/>
      <w:marRight w:val="0"/>
      <w:marTop w:val="0"/>
      <w:marBottom w:val="0"/>
      <w:divBdr>
        <w:top w:val="none" w:sz="0" w:space="0" w:color="auto"/>
        <w:left w:val="none" w:sz="0" w:space="0" w:color="auto"/>
        <w:bottom w:val="none" w:sz="0" w:space="0" w:color="auto"/>
        <w:right w:val="none" w:sz="0" w:space="0" w:color="auto"/>
      </w:divBdr>
    </w:div>
    <w:div w:id="829520363">
      <w:bodyDiv w:val="1"/>
      <w:marLeft w:val="0"/>
      <w:marRight w:val="0"/>
      <w:marTop w:val="0"/>
      <w:marBottom w:val="0"/>
      <w:divBdr>
        <w:top w:val="none" w:sz="0" w:space="0" w:color="auto"/>
        <w:left w:val="none" w:sz="0" w:space="0" w:color="auto"/>
        <w:bottom w:val="none" w:sz="0" w:space="0" w:color="auto"/>
        <w:right w:val="none" w:sz="0" w:space="0" w:color="auto"/>
      </w:divBdr>
    </w:div>
    <w:div w:id="854079426">
      <w:bodyDiv w:val="1"/>
      <w:marLeft w:val="0"/>
      <w:marRight w:val="0"/>
      <w:marTop w:val="0"/>
      <w:marBottom w:val="0"/>
      <w:divBdr>
        <w:top w:val="none" w:sz="0" w:space="0" w:color="auto"/>
        <w:left w:val="none" w:sz="0" w:space="0" w:color="auto"/>
        <w:bottom w:val="none" w:sz="0" w:space="0" w:color="auto"/>
        <w:right w:val="none" w:sz="0" w:space="0" w:color="auto"/>
      </w:divBdr>
    </w:div>
    <w:div w:id="869798643">
      <w:bodyDiv w:val="1"/>
      <w:marLeft w:val="0"/>
      <w:marRight w:val="0"/>
      <w:marTop w:val="0"/>
      <w:marBottom w:val="0"/>
      <w:divBdr>
        <w:top w:val="none" w:sz="0" w:space="0" w:color="auto"/>
        <w:left w:val="none" w:sz="0" w:space="0" w:color="auto"/>
        <w:bottom w:val="none" w:sz="0" w:space="0" w:color="auto"/>
        <w:right w:val="none" w:sz="0" w:space="0" w:color="auto"/>
      </w:divBdr>
      <w:divsChild>
        <w:div w:id="1944797765">
          <w:marLeft w:val="547"/>
          <w:marRight w:val="0"/>
          <w:marTop w:val="0"/>
          <w:marBottom w:val="0"/>
          <w:divBdr>
            <w:top w:val="none" w:sz="0" w:space="0" w:color="auto"/>
            <w:left w:val="none" w:sz="0" w:space="0" w:color="auto"/>
            <w:bottom w:val="none" w:sz="0" w:space="0" w:color="auto"/>
            <w:right w:val="none" w:sz="0" w:space="0" w:color="auto"/>
          </w:divBdr>
        </w:div>
        <w:div w:id="1533491560">
          <w:marLeft w:val="547"/>
          <w:marRight w:val="0"/>
          <w:marTop w:val="0"/>
          <w:marBottom w:val="0"/>
          <w:divBdr>
            <w:top w:val="none" w:sz="0" w:space="0" w:color="auto"/>
            <w:left w:val="none" w:sz="0" w:space="0" w:color="auto"/>
            <w:bottom w:val="none" w:sz="0" w:space="0" w:color="auto"/>
            <w:right w:val="none" w:sz="0" w:space="0" w:color="auto"/>
          </w:divBdr>
        </w:div>
        <w:div w:id="766926763">
          <w:marLeft w:val="547"/>
          <w:marRight w:val="0"/>
          <w:marTop w:val="0"/>
          <w:marBottom w:val="0"/>
          <w:divBdr>
            <w:top w:val="none" w:sz="0" w:space="0" w:color="auto"/>
            <w:left w:val="none" w:sz="0" w:space="0" w:color="auto"/>
            <w:bottom w:val="none" w:sz="0" w:space="0" w:color="auto"/>
            <w:right w:val="none" w:sz="0" w:space="0" w:color="auto"/>
          </w:divBdr>
        </w:div>
        <w:div w:id="1924097459">
          <w:marLeft w:val="547"/>
          <w:marRight w:val="0"/>
          <w:marTop w:val="0"/>
          <w:marBottom w:val="0"/>
          <w:divBdr>
            <w:top w:val="none" w:sz="0" w:space="0" w:color="auto"/>
            <w:left w:val="none" w:sz="0" w:space="0" w:color="auto"/>
            <w:bottom w:val="none" w:sz="0" w:space="0" w:color="auto"/>
            <w:right w:val="none" w:sz="0" w:space="0" w:color="auto"/>
          </w:divBdr>
        </w:div>
        <w:div w:id="2101169800">
          <w:marLeft w:val="547"/>
          <w:marRight w:val="0"/>
          <w:marTop w:val="0"/>
          <w:marBottom w:val="0"/>
          <w:divBdr>
            <w:top w:val="none" w:sz="0" w:space="0" w:color="auto"/>
            <w:left w:val="none" w:sz="0" w:space="0" w:color="auto"/>
            <w:bottom w:val="none" w:sz="0" w:space="0" w:color="auto"/>
            <w:right w:val="none" w:sz="0" w:space="0" w:color="auto"/>
          </w:divBdr>
        </w:div>
        <w:div w:id="298457211">
          <w:marLeft w:val="547"/>
          <w:marRight w:val="0"/>
          <w:marTop w:val="0"/>
          <w:marBottom w:val="0"/>
          <w:divBdr>
            <w:top w:val="none" w:sz="0" w:space="0" w:color="auto"/>
            <w:left w:val="none" w:sz="0" w:space="0" w:color="auto"/>
            <w:bottom w:val="none" w:sz="0" w:space="0" w:color="auto"/>
            <w:right w:val="none" w:sz="0" w:space="0" w:color="auto"/>
          </w:divBdr>
        </w:div>
        <w:div w:id="1946225719">
          <w:marLeft w:val="547"/>
          <w:marRight w:val="0"/>
          <w:marTop w:val="0"/>
          <w:marBottom w:val="0"/>
          <w:divBdr>
            <w:top w:val="none" w:sz="0" w:space="0" w:color="auto"/>
            <w:left w:val="none" w:sz="0" w:space="0" w:color="auto"/>
            <w:bottom w:val="none" w:sz="0" w:space="0" w:color="auto"/>
            <w:right w:val="none" w:sz="0" w:space="0" w:color="auto"/>
          </w:divBdr>
        </w:div>
      </w:divsChild>
    </w:div>
    <w:div w:id="918639445">
      <w:bodyDiv w:val="1"/>
      <w:marLeft w:val="0"/>
      <w:marRight w:val="0"/>
      <w:marTop w:val="0"/>
      <w:marBottom w:val="0"/>
      <w:divBdr>
        <w:top w:val="none" w:sz="0" w:space="0" w:color="auto"/>
        <w:left w:val="none" w:sz="0" w:space="0" w:color="auto"/>
        <w:bottom w:val="none" w:sz="0" w:space="0" w:color="auto"/>
        <w:right w:val="none" w:sz="0" w:space="0" w:color="auto"/>
      </w:divBdr>
    </w:div>
    <w:div w:id="958297129">
      <w:bodyDiv w:val="1"/>
      <w:marLeft w:val="0"/>
      <w:marRight w:val="0"/>
      <w:marTop w:val="0"/>
      <w:marBottom w:val="0"/>
      <w:divBdr>
        <w:top w:val="none" w:sz="0" w:space="0" w:color="auto"/>
        <w:left w:val="none" w:sz="0" w:space="0" w:color="auto"/>
        <w:bottom w:val="none" w:sz="0" w:space="0" w:color="auto"/>
        <w:right w:val="none" w:sz="0" w:space="0" w:color="auto"/>
      </w:divBdr>
    </w:div>
    <w:div w:id="969020416">
      <w:bodyDiv w:val="1"/>
      <w:marLeft w:val="0"/>
      <w:marRight w:val="0"/>
      <w:marTop w:val="0"/>
      <w:marBottom w:val="0"/>
      <w:divBdr>
        <w:top w:val="none" w:sz="0" w:space="0" w:color="auto"/>
        <w:left w:val="none" w:sz="0" w:space="0" w:color="auto"/>
        <w:bottom w:val="none" w:sz="0" w:space="0" w:color="auto"/>
        <w:right w:val="none" w:sz="0" w:space="0" w:color="auto"/>
      </w:divBdr>
    </w:div>
    <w:div w:id="1027946440">
      <w:bodyDiv w:val="1"/>
      <w:marLeft w:val="0"/>
      <w:marRight w:val="0"/>
      <w:marTop w:val="0"/>
      <w:marBottom w:val="0"/>
      <w:divBdr>
        <w:top w:val="none" w:sz="0" w:space="0" w:color="auto"/>
        <w:left w:val="none" w:sz="0" w:space="0" w:color="auto"/>
        <w:bottom w:val="none" w:sz="0" w:space="0" w:color="auto"/>
        <w:right w:val="none" w:sz="0" w:space="0" w:color="auto"/>
      </w:divBdr>
    </w:div>
    <w:div w:id="1085110337">
      <w:bodyDiv w:val="1"/>
      <w:marLeft w:val="0"/>
      <w:marRight w:val="0"/>
      <w:marTop w:val="0"/>
      <w:marBottom w:val="0"/>
      <w:divBdr>
        <w:top w:val="none" w:sz="0" w:space="0" w:color="auto"/>
        <w:left w:val="none" w:sz="0" w:space="0" w:color="auto"/>
        <w:bottom w:val="none" w:sz="0" w:space="0" w:color="auto"/>
        <w:right w:val="none" w:sz="0" w:space="0" w:color="auto"/>
      </w:divBdr>
    </w:div>
    <w:div w:id="1166436536">
      <w:bodyDiv w:val="1"/>
      <w:marLeft w:val="0"/>
      <w:marRight w:val="0"/>
      <w:marTop w:val="0"/>
      <w:marBottom w:val="0"/>
      <w:divBdr>
        <w:top w:val="none" w:sz="0" w:space="0" w:color="auto"/>
        <w:left w:val="none" w:sz="0" w:space="0" w:color="auto"/>
        <w:bottom w:val="none" w:sz="0" w:space="0" w:color="auto"/>
        <w:right w:val="none" w:sz="0" w:space="0" w:color="auto"/>
      </w:divBdr>
    </w:div>
    <w:div w:id="1180464763">
      <w:bodyDiv w:val="1"/>
      <w:marLeft w:val="0"/>
      <w:marRight w:val="0"/>
      <w:marTop w:val="0"/>
      <w:marBottom w:val="0"/>
      <w:divBdr>
        <w:top w:val="none" w:sz="0" w:space="0" w:color="auto"/>
        <w:left w:val="none" w:sz="0" w:space="0" w:color="auto"/>
        <w:bottom w:val="none" w:sz="0" w:space="0" w:color="auto"/>
        <w:right w:val="none" w:sz="0" w:space="0" w:color="auto"/>
      </w:divBdr>
    </w:div>
    <w:div w:id="1199662684">
      <w:bodyDiv w:val="1"/>
      <w:marLeft w:val="0"/>
      <w:marRight w:val="0"/>
      <w:marTop w:val="0"/>
      <w:marBottom w:val="0"/>
      <w:divBdr>
        <w:top w:val="none" w:sz="0" w:space="0" w:color="auto"/>
        <w:left w:val="none" w:sz="0" w:space="0" w:color="auto"/>
        <w:bottom w:val="none" w:sz="0" w:space="0" w:color="auto"/>
        <w:right w:val="none" w:sz="0" w:space="0" w:color="auto"/>
      </w:divBdr>
    </w:div>
    <w:div w:id="1234050777">
      <w:bodyDiv w:val="1"/>
      <w:marLeft w:val="0"/>
      <w:marRight w:val="0"/>
      <w:marTop w:val="0"/>
      <w:marBottom w:val="0"/>
      <w:divBdr>
        <w:top w:val="none" w:sz="0" w:space="0" w:color="auto"/>
        <w:left w:val="none" w:sz="0" w:space="0" w:color="auto"/>
        <w:bottom w:val="none" w:sz="0" w:space="0" w:color="auto"/>
        <w:right w:val="none" w:sz="0" w:space="0" w:color="auto"/>
      </w:divBdr>
    </w:div>
    <w:div w:id="1269776212">
      <w:bodyDiv w:val="1"/>
      <w:marLeft w:val="0"/>
      <w:marRight w:val="0"/>
      <w:marTop w:val="0"/>
      <w:marBottom w:val="0"/>
      <w:divBdr>
        <w:top w:val="none" w:sz="0" w:space="0" w:color="auto"/>
        <w:left w:val="none" w:sz="0" w:space="0" w:color="auto"/>
        <w:bottom w:val="none" w:sz="0" w:space="0" w:color="auto"/>
        <w:right w:val="none" w:sz="0" w:space="0" w:color="auto"/>
      </w:divBdr>
    </w:div>
    <w:div w:id="1272006790">
      <w:bodyDiv w:val="1"/>
      <w:marLeft w:val="0"/>
      <w:marRight w:val="0"/>
      <w:marTop w:val="0"/>
      <w:marBottom w:val="0"/>
      <w:divBdr>
        <w:top w:val="none" w:sz="0" w:space="0" w:color="auto"/>
        <w:left w:val="none" w:sz="0" w:space="0" w:color="auto"/>
        <w:bottom w:val="none" w:sz="0" w:space="0" w:color="auto"/>
        <w:right w:val="none" w:sz="0" w:space="0" w:color="auto"/>
      </w:divBdr>
    </w:div>
    <w:div w:id="1299216578">
      <w:bodyDiv w:val="1"/>
      <w:marLeft w:val="0"/>
      <w:marRight w:val="0"/>
      <w:marTop w:val="0"/>
      <w:marBottom w:val="0"/>
      <w:divBdr>
        <w:top w:val="none" w:sz="0" w:space="0" w:color="auto"/>
        <w:left w:val="none" w:sz="0" w:space="0" w:color="auto"/>
        <w:bottom w:val="none" w:sz="0" w:space="0" w:color="auto"/>
        <w:right w:val="none" w:sz="0" w:space="0" w:color="auto"/>
      </w:divBdr>
    </w:div>
    <w:div w:id="1354839524">
      <w:bodyDiv w:val="1"/>
      <w:marLeft w:val="0"/>
      <w:marRight w:val="0"/>
      <w:marTop w:val="0"/>
      <w:marBottom w:val="0"/>
      <w:divBdr>
        <w:top w:val="none" w:sz="0" w:space="0" w:color="auto"/>
        <w:left w:val="none" w:sz="0" w:space="0" w:color="auto"/>
        <w:bottom w:val="none" w:sz="0" w:space="0" w:color="auto"/>
        <w:right w:val="none" w:sz="0" w:space="0" w:color="auto"/>
      </w:divBdr>
    </w:div>
    <w:div w:id="1391343589">
      <w:bodyDiv w:val="1"/>
      <w:marLeft w:val="0"/>
      <w:marRight w:val="0"/>
      <w:marTop w:val="0"/>
      <w:marBottom w:val="0"/>
      <w:divBdr>
        <w:top w:val="none" w:sz="0" w:space="0" w:color="auto"/>
        <w:left w:val="none" w:sz="0" w:space="0" w:color="auto"/>
        <w:bottom w:val="none" w:sz="0" w:space="0" w:color="auto"/>
        <w:right w:val="none" w:sz="0" w:space="0" w:color="auto"/>
      </w:divBdr>
    </w:div>
    <w:div w:id="1418207852">
      <w:bodyDiv w:val="1"/>
      <w:marLeft w:val="0"/>
      <w:marRight w:val="0"/>
      <w:marTop w:val="0"/>
      <w:marBottom w:val="0"/>
      <w:divBdr>
        <w:top w:val="none" w:sz="0" w:space="0" w:color="auto"/>
        <w:left w:val="none" w:sz="0" w:space="0" w:color="auto"/>
        <w:bottom w:val="none" w:sz="0" w:space="0" w:color="auto"/>
        <w:right w:val="none" w:sz="0" w:space="0" w:color="auto"/>
      </w:divBdr>
      <w:divsChild>
        <w:div w:id="114180465">
          <w:marLeft w:val="547"/>
          <w:marRight w:val="0"/>
          <w:marTop w:val="0"/>
          <w:marBottom w:val="0"/>
          <w:divBdr>
            <w:top w:val="none" w:sz="0" w:space="0" w:color="auto"/>
            <w:left w:val="none" w:sz="0" w:space="0" w:color="auto"/>
            <w:bottom w:val="none" w:sz="0" w:space="0" w:color="auto"/>
            <w:right w:val="none" w:sz="0" w:space="0" w:color="auto"/>
          </w:divBdr>
        </w:div>
        <w:div w:id="848250341">
          <w:marLeft w:val="547"/>
          <w:marRight w:val="0"/>
          <w:marTop w:val="0"/>
          <w:marBottom w:val="0"/>
          <w:divBdr>
            <w:top w:val="none" w:sz="0" w:space="0" w:color="auto"/>
            <w:left w:val="none" w:sz="0" w:space="0" w:color="auto"/>
            <w:bottom w:val="none" w:sz="0" w:space="0" w:color="auto"/>
            <w:right w:val="none" w:sz="0" w:space="0" w:color="auto"/>
          </w:divBdr>
        </w:div>
        <w:div w:id="15428">
          <w:marLeft w:val="547"/>
          <w:marRight w:val="0"/>
          <w:marTop w:val="0"/>
          <w:marBottom w:val="0"/>
          <w:divBdr>
            <w:top w:val="none" w:sz="0" w:space="0" w:color="auto"/>
            <w:left w:val="none" w:sz="0" w:space="0" w:color="auto"/>
            <w:bottom w:val="none" w:sz="0" w:space="0" w:color="auto"/>
            <w:right w:val="none" w:sz="0" w:space="0" w:color="auto"/>
          </w:divBdr>
        </w:div>
        <w:div w:id="20666894">
          <w:marLeft w:val="547"/>
          <w:marRight w:val="0"/>
          <w:marTop w:val="0"/>
          <w:marBottom w:val="0"/>
          <w:divBdr>
            <w:top w:val="none" w:sz="0" w:space="0" w:color="auto"/>
            <w:left w:val="none" w:sz="0" w:space="0" w:color="auto"/>
            <w:bottom w:val="none" w:sz="0" w:space="0" w:color="auto"/>
            <w:right w:val="none" w:sz="0" w:space="0" w:color="auto"/>
          </w:divBdr>
        </w:div>
        <w:div w:id="116918218">
          <w:marLeft w:val="547"/>
          <w:marRight w:val="0"/>
          <w:marTop w:val="0"/>
          <w:marBottom w:val="0"/>
          <w:divBdr>
            <w:top w:val="none" w:sz="0" w:space="0" w:color="auto"/>
            <w:left w:val="none" w:sz="0" w:space="0" w:color="auto"/>
            <w:bottom w:val="none" w:sz="0" w:space="0" w:color="auto"/>
            <w:right w:val="none" w:sz="0" w:space="0" w:color="auto"/>
          </w:divBdr>
        </w:div>
        <w:div w:id="1393582760">
          <w:marLeft w:val="547"/>
          <w:marRight w:val="0"/>
          <w:marTop w:val="0"/>
          <w:marBottom w:val="0"/>
          <w:divBdr>
            <w:top w:val="none" w:sz="0" w:space="0" w:color="auto"/>
            <w:left w:val="none" w:sz="0" w:space="0" w:color="auto"/>
            <w:bottom w:val="none" w:sz="0" w:space="0" w:color="auto"/>
            <w:right w:val="none" w:sz="0" w:space="0" w:color="auto"/>
          </w:divBdr>
        </w:div>
        <w:div w:id="2004813185">
          <w:marLeft w:val="547"/>
          <w:marRight w:val="0"/>
          <w:marTop w:val="0"/>
          <w:marBottom w:val="0"/>
          <w:divBdr>
            <w:top w:val="none" w:sz="0" w:space="0" w:color="auto"/>
            <w:left w:val="none" w:sz="0" w:space="0" w:color="auto"/>
            <w:bottom w:val="none" w:sz="0" w:space="0" w:color="auto"/>
            <w:right w:val="none" w:sz="0" w:space="0" w:color="auto"/>
          </w:divBdr>
        </w:div>
        <w:div w:id="873662540">
          <w:marLeft w:val="547"/>
          <w:marRight w:val="0"/>
          <w:marTop w:val="0"/>
          <w:marBottom w:val="0"/>
          <w:divBdr>
            <w:top w:val="none" w:sz="0" w:space="0" w:color="auto"/>
            <w:left w:val="none" w:sz="0" w:space="0" w:color="auto"/>
            <w:bottom w:val="none" w:sz="0" w:space="0" w:color="auto"/>
            <w:right w:val="none" w:sz="0" w:space="0" w:color="auto"/>
          </w:divBdr>
        </w:div>
      </w:divsChild>
    </w:div>
    <w:div w:id="1447001855">
      <w:bodyDiv w:val="1"/>
      <w:marLeft w:val="0"/>
      <w:marRight w:val="0"/>
      <w:marTop w:val="0"/>
      <w:marBottom w:val="0"/>
      <w:divBdr>
        <w:top w:val="none" w:sz="0" w:space="0" w:color="auto"/>
        <w:left w:val="none" w:sz="0" w:space="0" w:color="auto"/>
        <w:bottom w:val="none" w:sz="0" w:space="0" w:color="auto"/>
        <w:right w:val="none" w:sz="0" w:space="0" w:color="auto"/>
      </w:divBdr>
    </w:div>
    <w:div w:id="1502430543">
      <w:bodyDiv w:val="1"/>
      <w:marLeft w:val="0"/>
      <w:marRight w:val="0"/>
      <w:marTop w:val="0"/>
      <w:marBottom w:val="0"/>
      <w:divBdr>
        <w:top w:val="none" w:sz="0" w:space="0" w:color="auto"/>
        <w:left w:val="none" w:sz="0" w:space="0" w:color="auto"/>
        <w:bottom w:val="none" w:sz="0" w:space="0" w:color="auto"/>
        <w:right w:val="none" w:sz="0" w:space="0" w:color="auto"/>
      </w:divBdr>
    </w:div>
    <w:div w:id="1504394772">
      <w:bodyDiv w:val="1"/>
      <w:marLeft w:val="0"/>
      <w:marRight w:val="0"/>
      <w:marTop w:val="0"/>
      <w:marBottom w:val="0"/>
      <w:divBdr>
        <w:top w:val="none" w:sz="0" w:space="0" w:color="auto"/>
        <w:left w:val="none" w:sz="0" w:space="0" w:color="auto"/>
        <w:bottom w:val="none" w:sz="0" w:space="0" w:color="auto"/>
        <w:right w:val="none" w:sz="0" w:space="0" w:color="auto"/>
      </w:divBdr>
    </w:div>
    <w:div w:id="1544557288">
      <w:bodyDiv w:val="1"/>
      <w:marLeft w:val="0"/>
      <w:marRight w:val="0"/>
      <w:marTop w:val="0"/>
      <w:marBottom w:val="0"/>
      <w:divBdr>
        <w:top w:val="none" w:sz="0" w:space="0" w:color="auto"/>
        <w:left w:val="none" w:sz="0" w:space="0" w:color="auto"/>
        <w:bottom w:val="none" w:sz="0" w:space="0" w:color="auto"/>
        <w:right w:val="none" w:sz="0" w:space="0" w:color="auto"/>
      </w:divBdr>
    </w:div>
    <w:div w:id="1546067474">
      <w:bodyDiv w:val="1"/>
      <w:marLeft w:val="0"/>
      <w:marRight w:val="0"/>
      <w:marTop w:val="0"/>
      <w:marBottom w:val="0"/>
      <w:divBdr>
        <w:top w:val="none" w:sz="0" w:space="0" w:color="auto"/>
        <w:left w:val="none" w:sz="0" w:space="0" w:color="auto"/>
        <w:bottom w:val="none" w:sz="0" w:space="0" w:color="auto"/>
        <w:right w:val="none" w:sz="0" w:space="0" w:color="auto"/>
      </w:divBdr>
    </w:div>
    <w:div w:id="1622027680">
      <w:bodyDiv w:val="1"/>
      <w:marLeft w:val="0"/>
      <w:marRight w:val="0"/>
      <w:marTop w:val="0"/>
      <w:marBottom w:val="0"/>
      <w:divBdr>
        <w:top w:val="none" w:sz="0" w:space="0" w:color="auto"/>
        <w:left w:val="none" w:sz="0" w:space="0" w:color="auto"/>
        <w:bottom w:val="none" w:sz="0" w:space="0" w:color="auto"/>
        <w:right w:val="none" w:sz="0" w:space="0" w:color="auto"/>
      </w:divBdr>
    </w:div>
    <w:div w:id="1741059677">
      <w:bodyDiv w:val="1"/>
      <w:marLeft w:val="0"/>
      <w:marRight w:val="0"/>
      <w:marTop w:val="0"/>
      <w:marBottom w:val="0"/>
      <w:divBdr>
        <w:top w:val="none" w:sz="0" w:space="0" w:color="auto"/>
        <w:left w:val="none" w:sz="0" w:space="0" w:color="auto"/>
        <w:bottom w:val="none" w:sz="0" w:space="0" w:color="auto"/>
        <w:right w:val="none" w:sz="0" w:space="0" w:color="auto"/>
      </w:divBdr>
    </w:div>
    <w:div w:id="1749617567">
      <w:bodyDiv w:val="1"/>
      <w:marLeft w:val="0"/>
      <w:marRight w:val="0"/>
      <w:marTop w:val="0"/>
      <w:marBottom w:val="0"/>
      <w:divBdr>
        <w:top w:val="none" w:sz="0" w:space="0" w:color="auto"/>
        <w:left w:val="none" w:sz="0" w:space="0" w:color="auto"/>
        <w:bottom w:val="none" w:sz="0" w:space="0" w:color="auto"/>
        <w:right w:val="none" w:sz="0" w:space="0" w:color="auto"/>
      </w:divBdr>
    </w:div>
    <w:div w:id="1788506808">
      <w:bodyDiv w:val="1"/>
      <w:marLeft w:val="0"/>
      <w:marRight w:val="0"/>
      <w:marTop w:val="0"/>
      <w:marBottom w:val="0"/>
      <w:divBdr>
        <w:top w:val="none" w:sz="0" w:space="0" w:color="auto"/>
        <w:left w:val="none" w:sz="0" w:space="0" w:color="auto"/>
        <w:bottom w:val="none" w:sz="0" w:space="0" w:color="auto"/>
        <w:right w:val="none" w:sz="0" w:space="0" w:color="auto"/>
      </w:divBdr>
    </w:div>
    <w:div w:id="1800416712">
      <w:bodyDiv w:val="1"/>
      <w:marLeft w:val="0"/>
      <w:marRight w:val="0"/>
      <w:marTop w:val="0"/>
      <w:marBottom w:val="0"/>
      <w:divBdr>
        <w:top w:val="none" w:sz="0" w:space="0" w:color="auto"/>
        <w:left w:val="none" w:sz="0" w:space="0" w:color="auto"/>
        <w:bottom w:val="none" w:sz="0" w:space="0" w:color="auto"/>
        <w:right w:val="none" w:sz="0" w:space="0" w:color="auto"/>
      </w:divBdr>
      <w:divsChild>
        <w:div w:id="1908102226">
          <w:marLeft w:val="0"/>
          <w:marRight w:val="0"/>
          <w:marTop w:val="0"/>
          <w:marBottom w:val="0"/>
          <w:divBdr>
            <w:top w:val="none" w:sz="0" w:space="0" w:color="auto"/>
            <w:left w:val="none" w:sz="0" w:space="0" w:color="auto"/>
            <w:bottom w:val="none" w:sz="0" w:space="0" w:color="auto"/>
            <w:right w:val="none" w:sz="0" w:space="0" w:color="auto"/>
          </w:divBdr>
        </w:div>
        <w:div w:id="25259254">
          <w:marLeft w:val="0"/>
          <w:marRight w:val="0"/>
          <w:marTop w:val="0"/>
          <w:marBottom w:val="0"/>
          <w:divBdr>
            <w:top w:val="none" w:sz="0" w:space="0" w:color="auto"/>
            <w:left w:val="none" w:sz="0" w:space="0" w:color="auto"/>
            <w:bottom w:val="none" w:sz="0" w:space="0" w:color="auto"/>
            <w:right w:val="none" w:sz="0" w:space="0" w:color="auto"/>
          </w:divBdr>
        </w:div>
        <w:div w:id="870802492">
          <w:marLeft w:val="0"/>
          <w:marRight w:val="0"/>
          <w:marTop w:val="0"/>
          <w:marBottom w:val="0"/>
          <w:divBdr>
            <w:top w:val="none" w:sz="0" w:space="0" w:color="auto"/>
            <w:left w:val="none" w:sz="0" w:space="0" w:color="auto"/>
            <w:bottom w:val="none" w:sz="0" w:space="0" w:color="auto"/>
            <w:right w:val="none" w:sz="0" w:space="0" w:color="auto"/>
          </w:divBdr>
        </w:div>
        <w:div w:id="2056466946">
          <w:marLeft w:val="0"/>
          <w:marRight w:val="0"/>
          <w:marTop w:val="0"/>
          <w:marBottom w:val="0"/>
          <w:divBdr>
            <w:top w:val="none" w:sz="0" w:space="0" w:color="auto"/>
            <w:left w:val="none" w:sz="0" w:space="0" w:color="auto"/>
            <w:bottom w:val="none" w:sz="0" w:space="0" w:color="auto"/>
            <w:right w:val="none" w:sz="0" w:space="0" w:color="auto"/>
          </w:divBdr>
        </w:div>
        <w:div w:id="343868470">
          <w:marLeft w:val="0"/>
          <w:marRight w:val="0"/>
          <w:marTop w:val="0"/>
          <w:marBottom w:val="0"/>
          <w:divBdr>
            <w:top w:val="none" w:sz="0" w:space="0" w:color="auto"/>
            <w:left w:val="none" w:sz="0" w:space="0" w:color="auto"/>
            <w:bottom w:val="none" w:sz="0" w:space="0" w:color="auto"/>
            <w:right w:val="none" w:sz="0" w:space="0" w:color="auto"/>
          </w:divBdr>
        </w:div>
        <w:div w:id="657927424">
          <w:marLeft w:val="0"/>
          <w:marRight w:val="0"/>
          <w:marTop w:val="0"/>
          <w:marBottom w:val="0"/>
          <w:divBdr>
            <w:top w:val="none" w:sz="0" w:space="0" w:color="auto"/>
            <w:left w:val="none" w:sz="0" w:space="0" w:color="auto"/>
            <w:bottom w:val="none" w:sz="0" w:space="0" w:color="auto"/>
            <w:right w:val="none" w:sz="0" w:space="0" w:color="auto"/>
          </w:divBdr>
        </w:div>
        <w:div w:id="1869945655">
          <w:marLeft w:val="0"/>
          <w:marRight w:val="0"/>
          <w:marTop w:val="0"/>
          <w:marBottom w:val="0"/>
          <w:divBdr>
            <w:top w:val="none" w:sz="0" w:space="0" w:color="auto"/>
            <w:left w:val="none" w:sz="0" w:space="0" w:color="auto"/>
            <w:bottom w:val="none" w:sz="0" w:space="0" w:color="auto"/>
            <w:right w:val="none" w:sz="0" w:space="0" w:color="auto"/>
          </w:divBdr>
        </w:div>
        <w:div w:id="178664488">
          <w:marLeft w:val="0"/>
          <w:marRight w:val="0"/>
          <w:marTop w:val="0"/>
          <w:marBottom w:val="0"/>
          <w:divBdr>
            <w:top w:val="none" w:sz="0" w:space="0" w:color="auto"/>
            <w:left w:val="none" w:sz="0" w:space="0" w:color="auto"/>
            <w:bottom w:val="none" w:sz="0" w:space="0" w:color="auto"/>
            <w:right w:val="none" w:sz="0" w:space="0" w:color="auto"/>
          </w:divBdr>
        </w:div>
      </w:divsChild>
    </w:div>
    <w:div w:id="1814060363">
      <w:bodyDiv w:val="1"/>
      <w:marLeft w:val="0"/>
      <w:marRight w:val="0"/>
      <w:marTop w:val="0"/>
      <w:marBottom w:val="0"/>
      <w:divBdr>
        <w:top w:val="none" w:sz="0" w:space="0" w:color="auto"/>
        <w:left w:val="none" w:sz="0" w:space="0" w:color="auto"/>
        <w:bottom w:val="none" w:sz="0" w:space="0" w:color="auto"/>
        <w:right w:val="none" w:sz="0" w:space="0" w:color="auto"/>
      </w:divBdr>
    </w:div>
    <w:div w:id="1903368064">
      <w:bodyDiv w:val="1"/>
      <w:marLeft w:val="0"/>
      <w:marRight w:val="0"/>
      <w:marTop w:val="0"/>
      <w:marBottom w:val="0"/>
      <w:divBdr>
        <w:top w:val="none" w:sz="0" w:space="0" w:color="auto"/>
        <w:left w:val="none" w:sz="0" w:space="0" w:color="auto"/>
        <w:bottom w:val="none" w:sz="0" w:space="0" w:color="auto"/>
        <w:right w:val="none" w:sz="0" w:space="0" w:color="auto"/>
      </w:divBdr>
    </w:div>
    <w:div w:id="1909683077">
      <w:bodyDiv w:val="1"/>
      <w:marLeft w:val="0"/>
      <w:marRight w:val="0"/>
      <w:marTop w:val="0"/>
      <w:marBottom w:val="0"/>
      <w:divBdr>
        <w:top w:val="none" w:sz="0" w:space="0" w:color="auto"/>
        <w:left w:val="none" w:sz="0" w:space="0" w:color="auto"/>
        <w:bottom w:val="none" w:sz="0" w:space="0" w:color="auto"/>
        <w:right w:val="none" w:sz="0" w:space="0" w:color="auto"/>
      </w:divBdr>
      <w:divsChild>
        <w:div w:id="1111898594">
          <w:marLeft w:val="0"/>
          <w:marRight w:val="0"/>
          <w:marTop w:val="0"/>
          <w:marBottom w:val="0"/>
          <w:divBdr>
            <w:top w:val="none" w:sz="0" w:space="0" w:color="auto"/>
            <w:left w:val="none" w:sz="0" w:space="0" w:color="auto"/>
            <w:bottom w:val="none" w:sz="0" w:space="0" w:color="auto"/>
            <w:right w:val="none" w:sz="0" w:space="0" w:color="auto"/>
          </w:divBdr>
        </w:div>
        <w:div w:id="459880125">
          <w:marLeft w:val="0"/>
          <w:marRight w:val="0"/>
          <w:marTop w:val="0"/>
          <w:marBottom w:val="0"/>
          <w:divBdr>
            <w:top w:val="none" w:sz="0" w:space="0" w:color="auto"/>
            <w:left w:val="none" w:sz="0" w:space="0" w:color="auto"/>
            <w:bottom w:val="none" w:sz="0" w:space="0" w:color="auto"/>
            <w:right w:val="none" w:sz="0" w:space="0" w:color="auto"/>
          </w:divBdr>
        </w:div>
        <w:div w:id="1986162660">
          <w:marLeft w:val="0"/>
          <w:marRight w:val="0"/>
          <w:marTop w:val="0"/>
          <w:marBottom w:val="0"/>
          <w:divBdr>
            <w:top w:val="none" w:sz="0" w:space="0" w:color="auto"/>
            <w:left w:val="none" w:sz="0" w:space="0" w:color="auto"/>
            <w:bottom w:val="none" w:sz="0" w:space="0" w:color="auto"/>
            <w:right w:val="none" w:sz="0" w:space="0" w:color="auto"/>
          </w:divBdr>
        </w:div>
        <w:div w:id="637610283">
          <w:marLeft w:val="0"/>
          <w:marRight w:val="0"/>
          <w:marTop w:val="0"/>
          <w:marBottom w:val="0"/>
          <w:divBdr>
            <w:top w:val="none" w:sz="0" w:space="0" w:color="auto"/>
            <w:left w:val="none" w:sz="0" w:space="0" w:color="auto"/>
            <w:bottom w:val="none" w:sz="0" w:space="0" w:color="auto"/>
            <w:right w:val="none" w:sz="0" w:space="0" w:color="auto"/>
          </w:divBdr>
        </w:div>
        <w:div w:id="1656252038">
          <w:marLeft w:val="0"/>
          <w:marRight w:val="0"/>
          <w:marTop w:val="0"/>
          <w:marBottom w:val="0"/>
          <w:divBdr>
            <w:top w:val="none" w:sz="0" w:space="0" w:color="auto"/>
            <w:left w:val="none" w:sz="0" w:space="0" w:color="auto"/>
            <w:bottom w:val="none" w:sz="0" w:space="0" w:color="auto"/>
            <w:right w:val="none" w:sz="0" w:space="0" w:color="auto"/>
          </w:divBdr>
        </w:div>
        <w:div w:id="1016270957">
          <w:marLeft w:val="0"/>
          <w:marRight w:val="0"/>
          <w:marTop w:val="0"/>
          <w:marBottom w:val="0"/>
          <w:divBdr>
            <w:top w:val="none" w:sz="0" w:space="0" w:color="auto"/>
            <w:left w:val="none" w:sz="0" w:space="0" w:color="auto"/>
            <w:bottom w:val="none" w:sz="0" w:space="0" w:color="auto"/>
            <w:right w:val="none" w:sz="0" w:space="0" w:color="auto"/>
          </w:divBdr>
        </w:div>
        <w:div w:id="668875395">
          <w:marLeft w:val="0"/>
          <w:marRight w:val="0"/>
          <w:marTop w:val="0"/>
          <w:marBottom w:val="0"/>
          <w:divBdr>
            <w:top w:val="none" w:sz="0" w:space="0" w:color="auto"/>
            <w:left w:val="none" w:sz="0" w:space="0" w:color="auto"/>
            <w:bottom w:val="none" w:sz="0" w:space="0" w:color="auto"/>
            <w:right w:val="none" w:sz="0" w:space="0" w:color="auto"/>
          </w:divBdr>
        </w:div>
        <w:div w:id="1513030824">
          <w:marLeft w:val="0"/>
          <w:marRight w:val="0"/>
          <w:marTop w:val="0"/>
          <w:marBottom w:val="0"/>
          <w:divBdr>
            <w:top w:val="none" w:sz="0" w:space="0" w:color="auto"/>
            <w:left w:val="none" w:sz="0" w:space="0" w:color="auto"/>
            <w:bottom w:val="none" w:sz="0" w:space="0" w:color="auto"/>
            <w:right w:val="none" w:sz="0" w:space="0" w:color="auto"/>
          </w:divBdr>
        </w:div>
        <w:div w:id="472719441">
          <w:marLeft w:val="0"/>
          <w:marRight w:val="0"/>
          <w:marTop w:val="0"/>
          <w:marBottom w:val="0"/>
          <w:divBdr>
            <w:top w:val="none" w:sz="0" w:space="0" w:color="auto"/>
            <w:left w:val="none" w:sz="0" w:space="0" w:color="auto"/>
            <w:bottom w:val="none" w:sz="0" w:space="0" w:color="auto"/>
            <w:right w:val="none" w:sz="0" w:space="0" w:color="auto"/>
          </w:divBdr>
        </w:div>
        <w:div w:id="1557013357">
          <w:marLeft w:val="0"/>
          <w:marRight w:val="0"/>
          <w:marTop w:val="0"/>
          <w:marBottom w:val="0"/>
          <w:divBdr>
            <w:top w:val="none" w:sz="0" w:space="0" w:color="auto"/>
            <w:left w:val="none" w:sz="0" w:space="0" w:color="auto"/>
            <w:bottom w:val="none" w:sz="0" w:space="0" w:color="auto"/>
            <w:right w:val="none" w:sz="0" w:space="0" w:color="auto"/>
          </w:divBdr>
        </w:div>
        <w:div w:id="629867060">
          <w:marLeft w:val="0"/>
          <w:marRight w:val="0"/>
          <w:marTop w:val="0"/>
          <w:marBottom w:val="0"/>
          <w:divBdr>
            <w:top w:val="none" w:sz="0" w:space="0" w:color="auto"/>
            <w:left w:val="none" w:sz="0" w:space="0" w:color="auto"/>
            <w:bottom w:val="none" w:sz="0" w:space="0" w:color="auto"/>
            <w:right w:val="none" w:sz="0" w:space="0" w:color="auto"/>
          </w:divBdr>
        </w:div>
        <w:div w:id="236746239">
          <w:marLeft w:val="0"/>
          <w:marRight w:val="0"/>
          <w:marTop w:val="0"/>
          <w:marBottom w:val="0"/>
          <w:divBdr>
            <w:top w:val="none" w:sz="0" w:space="0" w:color="auto"/>
            <w:left w:val="none" w:sz="0" w:space="0" w:color="auto"/>
            <w:bottom w:val="none" w:sz="0" w:space="0" w:color="auto"/>
            <w:right w:val="none" w:sz="0" w:space="0" w:color="auto"/>
          </w:divBdr>
        </w:div>
      </w:divsChild>
    </w:div>
    <w:div w:id="1967739720">
      <w:bodyDiv w:val="1"/>
      <w:marLeft w:val="0"/>
      <w:marRight w:val="0"/>
      <w:marTop w:val="0"/>
      <w:marBottom w:val="0"/>
      <w:divBdr>
        <w:top w:val="none" w:sz="0" w:space="0" w:color="auto"/>
        <w:left w:val="none" w:sz="0" w:space="0" w:color="auto"/>
        <w:bottom w:val="none" w:sz="0" w:space="0" w:color="auto"/>
        <w:right w:val="none" w:sz="0" w:space="0" w:color="auto"/>
      </w:divBdr>
    </w:div>
    <w:div w:id="2099515996">
      <w:bodyDiv w:val="1"/>
      <w:marLeft w:val="0"/>
      <w:marRight w:val="0"/>
      <w:marTop w:val="0"/>
      <w:marBottom w:val="0"/>
      <w:divBdr>
        <w:top w:val="none" w:sz="0" w:space="0" w:color="auto"/>
        <w:left w:val="none" w:sz="0" w:space="0" w:color="auto"/>
        <w:bottom w:val="none" w:sz="0" w:space="0" w:color="auto"/>
        <w:right w:val="none" w:sz="0" w:space="0" w:color="auto"/>
      </w:divBdr>
      <w:divsChild>
        <w:div w:id="794446406">
          <w:marLeft w:val="547"/>
          <w:marRight w:val="0"/>
          <w:marTop w:val="0"/>
          <w:marBottom w:val="0"/>
          <w:divBdr>
            <w:top w:val="none" w:sz="0" w:space="0" w:color="auto"/>
            <w:left w:val="none" w:sz="0" w:space="0" w:color="auto"/>
            <w:bottom w:val="none" w:sz="0" w:space="0" w:color="auto"/>
            <w:right w:val="none" w:sz="0" w:space="0" w:color="auto"/>
          </w:divBdr>
        </w:div>
      </w:divsChild>
    </w:div>
    <w:div w:id="2101565593">
      <w:bodyDiv w:val="1"/>
      <w:marLeft w:val="0"/>
      <w:marRight w:val="0"/>
      <w:marTop w:val="0"/>
      <w:marBottom w:val="0"/>
      <w:divBdr>
        <w:top w:val="none" w:sz="0" w:space="0" w:color="auto"/>
        <w:left w:val="none" w:sz="0" w:space="0" w:color="auto"/>
        <w:bottom w:val="none" w:sz="0" w:space="0" w:color="auto"/>
        <w:right w:val="none" w:sz="0" w:space="0" w:color="auto"/>
      </w:divBdr>
    </w:div>
    <w:div w:id="2107268800">
      <w:bodyDiv w:val="1"/>
      <w:marLeft w:val="0"/>
      <w:marRight w:val="0"/>
      <w:marTop w:val="0"/>
      <w:marBottom w:val="0"/>
      <w:divBdr>
        <w:top w:val="none" w:sz="0" w:space="0" w:color="auto"/>
        <w:left w:val="none" w:sz="0" w:space="0" w:color="auto"/>
        <w:bottom w:val="none" w:sz="0" w:space="0" w:color="auto"/>
        <w:right w:val="none" w:sz="0" w:space="0" w:color="auto"/>
      </w:divBdr>
    </w:div>
    <w:div w:id="211413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KEBIJAKAN UMUM ANGGARAN  Ta.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A790E4-148E-4E3C-9E5E-1210E192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8146</Words>
  <Characters>46433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RENWIL</dc:creator>
  <cp:lastModifiedBy>Dheny</cp:lastModifiedBy>
  <cp:revision>4</cp:revision>
  <cp:lastPrinted>2015-11-15T02:50:00Z</cp:lastPrinted>
  <dcterms:created xsi:type="dcterms:W3CDTF">2015-12-15T08:04:00Z</dcterms:created>
  <dcterms:modified xsi:type="dcterms:W3CDTF">2015-12-15T08:21:00Z</dcterms:modified>
</cp:coreProperties>
</file>